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F0EF8" w14:textId="33F018A3" w:rsidR="00383AE2" w:rsidRPr="00383AE2" w:rsidRDefault="00383AE2" w:rsidP="00427BCB">
      <w:pPr>
        <w:jc w:val="both"/>
        <w:rPr>
          <w:rFonts w:ascii="Times New Roman" w:eastAsia="Calibri" w:hAnsi="Times New Roman" w:cs="Times New Roman"/>
          <w:b/>
          <w:bCs/>
          <w:kern w:val="2"/>
          <w:sz w:val="28"/>
          <w:szCs w:val="28"/>
          <w:lang w:val="kk-KZ" w:eastAsia="ru-RU"/>
          <w14:ligatures w14:val="standardContextual"/>
        </w:rPr>
      </w:pPr>
      <w:r w:rsidRPr="00383AE2">
        <w:rPr>
          <w:rFonts w:ascii="Times New Roman" w:eastAsia="Calibri" w:hAnsi="Times New Roman" w:cs="Times New Roman"/>
          <w:b/>
          <w:bCs/>
          <w:kern w:val="2"/>
          <w:sz w:val="28"/>
          <w:szCs w:val="28"/>
          <w:lang w:val="kk-KZ" w:eastAsia="ru-RU"/>
          <w14:ligatures w14:val="standardContextual"/>
        </w:rPr>
        <w:t>Химия өнеркәсібі өндірісі</w:t>
      </w:r>
    </w:p>
    <w:p w14:paraId="5BC5F38F" w14:textId="56C58B9B"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 xml:space="preserve">Бүгінгі таңда химия өнеркәсібі Қазақстанның негізгі салаларының бірі. </w:t>
      </w:r>
      <w:r w:rsidR="00427BCB" w:rsidRPr="00427BCB">
        <w:rPr>
          <w:rFonts w:ascii="Times New Roman" w:eastAsia="Calibri" w:hAnsi="Times New Roman" w:cs="Times New Roman"/>
          <w:kern w:val="2"/>
          <w:sz w:val="28"/>
          <w:szCs w:val="28"/>
          <w:lang w:val="kk-KZ" w:eastAsia="ru-RU"/>
          <w14:ligatures w14:val="standardContextual"/>
        </w:rPr>
        <w:t>Ол экономиканың әртүрлі салаларына қажетті тауарлар мен қызметтердің кең спектрін өндіруді қамтамасыз ете отырып, ел экономикасында маңызды рөл атқарады. Соңғы жылдары Қазақстанда шығарылатын химиялық өнім ассортиментінің ұлғаю үрдісі байқалады. Бұл жаңа технологиялардың дамуына және нарықтардың кеңеюіне байланысты. "Даму" Қоры Қазақстанның химия өнеркәсібінің дамуына ықпал ететін субсидиялар, кепілдіктер және жеңілдікті кредиттер беру арқылы химия саласының кәсіпкерлерін қолдауға белсенді қатысады.</w:t>
      </w:r>
    </w:p>
    <w:p w14:paraId="541D9A54" w14:textId="5FEEF01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ҚР Ұлттық AСПИР Бюросының биылғы 8 айдың қорытынды мәліметі бойынша 2023 жылы Қазақстанда химия өнеркәсібі өнімдерін өндіру көлемі 645,2 млрд теңге немесе өңдеу өнеркәсібіндегі жалпы өнімінің 4,6%-ы болды, өнеркәсіп өндірісі индексі өткен жылдың сәйкес кезеңімен салыстырғанда 103,1%-ды құрады.</w:t>
      </w:r>
    </w:p>
    <w:p w14:paraId="0EB65924" w14:textId="7777777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Қыркүйек айының басындағы жағдай бойынша Қазақстанда химия өнімдерін өндірумен айналысатын 1063 заңды тұлға жұмыс істейді:</w:t>
      </w:r>
    </w:p>
    <w:p w14:paraId="04867EA4" w14:textId="7777777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 1029 бірлік. шағын кәсіпкерлік субъектілері немесе жалпы санның 96,8%;</w:t>
      </w:r>
    </w:p>
    <w:p w14:paraId="36B514C6" w14:textId="7777777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 19 бірлік. орта кәсіпорындар немесе жалпы санның 1,8%;</w:t>
      </w:r>
    </w:p>
    <w:p w14:paraId="5BEAB670" w14:textId="7777777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 15 бірлік. ірі кәсіпорындар немесе жалпы санның 1,4%-ы.</w:t>
      </w:r>
    </w:p>
    <w:p w14:paraId="5665BD9A" w14:textId="7777777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 xml:space="preserve">Бұл тұрғыдан алғанда өндірістің негізгі көлемі моногидраттағы күкірт қышқылына (1 419,4 мың тонна), цементке, құрылыс ерітінділеріне немесе бетонға арналған қоспаларға (265,4 мың тонна), азоттық, минералды немесе химиялық тыңайтқыштарға (227,5 мың тонна) келеді. Сондықтан 8 айдағы өнімнің әртүрлі санаттары бойынша шығару динамикасы өзгереді. 2023 жылы өткен жылдың сәйкес кезеңімен салыстырғанда фторид сутегі (фтор қышқылы) 54,5%-ға (102 тонна), жуғыш заттар өндірісі 38,9%-ға (12,8 мың тонна), этил спирті 21,8%-ға (18,7 мың тонна) өскені байқалды.  </w:t>
      </w:r>
    </w:p>
    <w:p w14:paraId="1827B1C3" w14:textId="7777777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Жалпы, соңғы 5 жылда елімізде химия өндірісінің көлемі 134 пайызға артқан.</w:t>
      </w:r>
    </w:p>
    <w:p w14:paraId="45DB4022" w14:textId="77777777" w:rsidR="00383AE2" w:rsidRPr="00383AE2" w:rsidRDefault="00383AE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83AE2">
        <w:rPr>
          <w:rFonts w:ascii="Times New Roman" w:eastAsia="Calibri" w:hAnsi="Times New Roman" w:cs="Times New Roman"/>
          <w:kern w:val="2"/>
          <w:sz w:val="28"/>
          <w:szCs w:val="28"/>
          <w:lang w:val="kk-KZ" w:eastAsia="ru-RU"/>
          <w14:ligatures w14:val="standardContextual"/>
        </w:rPr>
        <w:t>Өндіріс көлемі бойынша өңірлер арасында Жамбыл облысы көш бастап тұр – 304,6 млрд теңге немесе республика бойынша жалпы көлемнің 33,6%-ы, одан кейін Шығыс Қазақстан облысы – 122,8 млрд теңге немесе жалпы көлемнің 13,5%, Ақтөбе облысы – 81,4 млрд теңге немесе 9,0%, Қарағанды ​​– 70,6 млрд теңге немесе 7,8% және Ақмола – 64,3 млрд теңге немесе облыс бойынша 7,1%.</w:t>
      </w:r>
    </w:p>
    <w:p w14:paraId="3789EF5E" w14:textId="77777777" w:rsidR="004405D8" w:rsidRPr="00383AE2" w:rsidRDefault="004405D8" w:rsidP="00427BCB">
      <w:pPr>
        <w:spacing w:after="0" w:line="240" w:lineRule="auto"/>
        <w:ind w:firstLine="360"/>
        <w:jc w:val="both"/>
        <w:rPr>
          <w:rFonts w:ascii="Arial" w:hAnsi="Arial" w:cs="Arial"/>
          <w:sz w:val="24"/>
          <w:szCs w:val="24"/>
          <w:lang w:val="kk-KZ"/>
        </w:rPr>
      </w:pPr>
    </w:p>
    <w:p w14:paraId="58E1C8D3" w14:textId="288D0FDF" w:rsidR="00EA6F05" w:rsidRPr="00EA6F05" w:rsidRDefault="00EA6F05" w:rsidP="00427BCB">
      <w:pPr>
        <w:spacing w:after="0" w:line="240" w:lineRule="auto"/>
        <w:jc w:val="both"/>
        <w:rPr>
          <w:rFonts w:ascii="Arial" w:hAnsi="Arial" w:cs="Arial"/>
          <w:sz w:val="24"/>
          <w:szCs w:val="24"/>
        </w:rPr>
      </w:pPr>
      <w:r w:rsidRPr="00EA6F05">
        <w:rPr>
          <w:rFonts w:ascii="Arial" w:hAnsi="Arial" w:cs="Arial"/>
          <w:noProof/>
          <w:lang w:eastAsia="ru-RU"/>
        </w:rPr>
        <w:lastRenderedPageBreak/>
        <w:drawing>
          <wp:inline distT="0" distB="0" distL="0" distR="0" wp14:anchorId="46A6B108" wp14:editId="4A194547">
            <wp:extent cx="5829300" cy="2857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2E29D139" w14:textId="77777777" w:rsidR="00630780" w:rsidRPr="00EA6F05" w:rsidRDefault="00630780" w:rsidP="00427BCB">
      <w:pPr>
        <w:spacing w:after="0" w:line="240" w:lineRule="auto"/>
        <w:jc w:val="both"/>
        <w:rPr>
          <w:rFonts w:ascii="Arial" w:hAnsi="Arial" w:cs="Arial"/>
          <w:sz w:val="24"/>
          <w:szCs w:val="24"/>
        </w:rPr>
      </w:pPr>
    </w:p>
    <w:p w14:paraId="72675BFC" w14:textId="005D283A"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B3365">
        <w:rPr>
          <w:rFonts w:ascii="Times New Roman" w:eastAsia="Calibri" w:hAnsi="Times New Roman" w:cs="Times New Roman"/>
          <w:kern w:val="2"/>
          <w:sz w:val="28"/>
          <w:szCs w:val="28"/>
          <w:lang w:val="kk-KZ" w:eastAsia="ru-RU"/>
          <w14:ligatures w14:val="standardContextual"/>
        </w:rPr>
        <w:t>Химия өнімдерінің сыртқы сауда айналымында экспорттан импорттың айтарлықтай басымдығы байқалады – мысалы, 2023 жылғы қаңтар-шілдеде экспорт көлемі 891,3 млн доллар болды, ал импорттық өнім көлемі 2 793,1 млн долларға жетті.</w:t>
      </w:r>
    </w:p>
    <w:p w14:paraId="321339AA" w14:textId="77777777" w:rsidR="004405D8" w:rsidRPr="008B3365" w:rsidRDefault="004405D8" w:rsidP="00427BCB">
      <w:pPr>
        <w:spacing w:after="0" w:line="240" w:lineRule="auto"/>
        <w:ind w:firstLine="708"/>
        <w:jc w:val="both"/>
        <w:rPr>
          <w:rFonts w:ascii="Arial" w:hAnsi="Arial" w:cs="Arial"/>
          <w:sz w:val="24"/>
          <w:szCs w:val="24"/>
          <w:lang w:val="kk-KZ"/>
        </w:rPr>
      </w:pPr>
    </w:p>
    <w:p w14:paraId="37F2F629" w14:textId="26980706" w:rsidR="006C1239" w:rsidRDefault="006C1239" w:rsidP="00427BCB">
      <w:pPr>
        <w:spacing w:after="0" w:line="240" w:lineRule="auto"/>
        <w:ind w:firstLine="708"/>
        <w:jc w:val="both"/>
        <w:rPr>
          <w:rFonts w:ascii="Arial" w:hAnsi="Arial" w:cs="Arial"/>
          <w:sz w:val="24"/>
          <w:szCs w:val="24"/>
        </w:rPr>
      </w:pPr>
      <w:r>
        <w:rPr>
          <w:noProof/>
          <w:lang w:eastAsia="ru-RU"/>
        </w:rPr>
        <w:drawing>
          <wp:inline distT="0" distB="0" distL="0" distR="0" wp14:anchorId="054F11A2" wp14:editId="1DAD1470">
            <wp:extent cx="4914900" cy="22955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15249F9" w14:textId="77777777" w:rsidR="004405D8" w:rsidRDefault="004405D8" w:rsidP="00427BCB">
      <w:pPr>
        <w:spacing w:after="0" w:line="240" w:lineRule="auto"/>
        <w:ind w:firstLine="708"/>
        <w:jc w:val="both"/>
        <w:rPr>
          <w:rFonts w:ascii="Arial" w:hAnsi="Arial" w:cs="Arial"/>
          <w:sz w:val="24"/>
          <w:szCs w:val="24"/>
        </w:rPr>
      </w:pPr>
    </w:p>
    <w:p w14:paraId="01FA0F55" w14:textId="62BD34A7" w:rsidR="006C1239" w:rsidRDefault="006C1239" w:rsidP="00427BCB">
      <w:pPr>
        <w:spacing w:after="0" w:line="240" w:lineRule="auto"/>
        <w:ind w:firstLine="708"/>
        <w:jc w:val="both"/>
        <w:rPr>
          <w:rFonts w:ascii="Arial" w:hAnsi="Arial" w:cs="Arial"/>
          <w:sz w:val="24"/>
          <w:szCs w:val="24"/>
        </w:rPr>
      </w:pPr>
      <w:r>
        <w:rPr>
          <w:noProof/>
          <w:lang w:eastAsia="ru-RU"/>
        </w:rPr>
        <w:drawing>
          <wp:inline distT="0" distB="0" distL="0" distR="0" wp14:anchorId="0F99DB10" wp14:editId="13F5E063">
            <wp:extent cx="4914900" cy="21812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6EC3DEE" w14:textId="77777777" w:rsidR="008807E1" w:rsidRPr="00EA6F05" w:rsidRDefault="008807E1" w:rsidP="00427BCB">
      <w:pPr>
        <w:spacing w:after="0" w:line="240" w:lineRule="auto"/>
        <w:jc w:val="both"/>
        <w:rPr>
          <w:rFonts w:ascii="Arial" w:hAnsi="Arial" w:cs="Arial"/>
          <w:sz w:val="24"/>
          <w:szCs w:val="24"/>
        </w:rPr>
      </w:pPr>
    </w:p>
    <w:p w14:paraId="796C3733" w14:textId="4D431512" w:rsidR="008B3365" w:rsidRPr="008B3365" w:rsidRDefault="008B3365" w:rsidP="00427BCB">
      <w:pPr>
        <w:spacing w:after="0" w:line="240" w:lineRule="auto"/>
        <w:jc w:val="both"/>
        <w:rPr>
          <w:rFonts w:ascii="Times New Roman" w:eastAsia="Calibri" w:hAnsi="Times New Roman" w:cs="Times New Roman"/>
          <w:kern w:val="2"/>
          <w:sz w:val="28"/>
          <w:szCs w:val="28"/>
          <w:lang w:val="kk-KZ"/>
          <w14:ligatures w14:val="standardContextual"/>
        </w:rPr>
      </w:pPr>
      <w:r w:rsidRPr="008B3365">
        <w:rPr>
          <w:rFonts w:ascii="Times New Roman" w:eastAsia="Calibri" w:hAnsi="Times New Roman" w:cs="Times New Roman"/>
          <w:kern w:val="2"/>
          <w:sz w:val="28"/>
          <w:szCs w:val="28"/>
          <w:lang w:val="kk-KZ"/>
          <w14:ligatures w14:val="standardContextual"/>
        </w:rPr>
        <w:lastRenderedPageBreak/>
        <w:t xml:space="preserve">            Мемлекеттік бағдарламаларды іске асырудың барлық кезеңінде «Даму» Қоры химия өндірісі саласындағы жалпы несие сомасы </w:t>
      </w:r>
      <w:r w:rsidR="00427BCB">
        <w:rPr>
          <w:rFonts w:ascii="Times New Roman" w:eastAsia="Calibri" w:hAnsi="Times New Roman" w:cs="Times New Roman"/>
          <w:b/>
          <w:bCs/>
          <w:kern w:val="2"/>
          <w:sz w:val="28"/>
          <w:szCs w:val="28"/>
          <w:lang w:val="kk-KZ"/>
          <w14:ligatures w14:val="standardContextual"/>
        </w:rPr>
        <w:t>183</w:t>
      </w:r>
      <w:r w:rsidRPr="008B3365">
        <w:rPr>
          <w:rFonts w:ascii="Times New Roman" w:eastAsia="Calibri" w:hAnsi="Times New Roman" w:cs="Times New Roman"/>
          <w:b/>
          <w:bCs/>
          <w:kern w:val="2"/>
          <w:sz w:val="28"/>
          <w:szCs w:val="28"/>
          <w:lang w:val="kk-KZ"/>
          <w14:ligatures w14:val="standardContextual"/>
        </w:rPr>
        <w:t>,3 млрд</w:t>
      </w:r>
      <w:r w:rsidRPr="008B3365">
        <w:rPr>
          <w:rFonts w:ascii="Times New Roman" w:eastAsia="Calibri" w:hAnsi="Times New Roman" w:cs="Times New Roman"/>
          <w:kern w:val="2"/>
          <w:sz w:val="28"/>
          <w:szCs w:val="28"/>
          <w:lang w:val="kk-KZ"/>
          <w14:ligatures w14:val="standardContextual"/>
        </w:rPr>
        <w:t xml:space="preserve"> теңгеге барлығы </w:t>
      </w:r>
      <w:r w:rsidR="00427BCB">
        <w:rPr>
          <w:rFonts w:ascii="Times New Roman" w:eastAsia="Calibri" w:hAnsi="Times New Roman" w:cs="Times New Roman"/>
          <w:b/>
          <w:bCs/>
          <w:kern w:val="2"/>
          <w:sz w:val="28"/>
          <w:szCs w:val="28"/>
          <w:lang w:val="kk-KZ"/>
          <w14:ligatures w14:val="standardContextual"/>
        </w:rPr>
        <w:t>686</w:t>
      </w:r>
      <w:r w:rsidRPr="008B3365">
        <w:rPr>
          <w:rFonts w:ascii="Times New Roman" w:eastAsia="Calibri" w:hAnsi="Times New Roman" w:cs="Times New Roman"/>
          <w:b/>
          <w:bCs/>
          <w:kern w:val="2"/>
          <w:sz w:val="28"/>
          <w:szCs w:val="28"/>
          <w:lang w:val="kk-KZ"/>
          <w14:ligatures w14:val="standardContextual"/>
        </w:rPr>
        <w:t xml:space="preserve"> жобаны</w:t>
      </w:r>
      <w:r w:rsidRPr="008B3365">
        <w:rPr>
          <w:rFonts w:ascii="Times New Roman" w:eastAsia="Calibri" w:hAnsi="Times New Roman" w:cs="Times New Roman"/>
          <w:kern w:val="2"/>
          <w:sz w:val="28"/>
          <w:szCs w:val="28"/>
          <w:lang w:val="kk-KZ"/>
          <w14:ligatures w14:val="standardContextual"/>
        </w:rPr>
        <w:t xml:space="preserve"> қолдады, оның ішінде: </w:t>
      </w:r>
    </w:p>
    <w:p w14:paraId="478E891A" w14:textId="12535290"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14:ligatures w14:val="standardContextual"/>
        </w:rPr>
      </w:pPr>
      <w:r w:rsidRPr="008B3365">
        <w:rPr>
          <w:rFonts w:ascii="Times New Roman" w:eastAsia="Calibri" w:hAnsi="Times New Roman" w:cs="Times New Roman"/>
          <w:kern w:val="2"/>
          <w:sz w:val="28"/>
          <w:szCs w:val="28"/>
          <w:lang w:val="kk-KZ"/>
          <w14:ligatures w14:val="standardContextual"/>
        </w:rPr>
        <w:t>• субсидиялау құралы</w:t>
      </w:r>
      <w:r w:rsidR="00427BCB">
        <w:rPr>
          <w:rFonts w:ascii="Times New Roman" w:eastAsia="Calibri" w:hAnsi="Times New Roman" w:cs="Times New Roman"/>
          <w:kern w:val="2"/>
          <w:sz w:val="28"/>
          <w:szCs w:val="28"/>
          <w:lang w:val="kk-KZ"/>
          <w14:ligatures w14:val="standardContextual"/>
        </w:rPr>
        <w:t xml:space="preserve"> бойынша – 167,6 млрд теңгеге 381</w:t>
      </w:r>
      <w:r w:rsidRPr="008B3365">
        <w:rPr>
          <w:rFonts w:ascii="Times New Roman" w:eastAsia="Calibri" w:hAnsi="Times New Roman" w:cs="Times New Roman"/>
          <w:kern w:val="2"/>
          <w:sz w:val="28"/>
          <w:szCs w:val="28"/>
          <w:lang w:val="kk-KZ"/>
          <w14:ligatures w14:val="standardContextual"/>
        </w:rPr>
        <w:t xml:space="preserve"> жоба; </w:t>
      </w:r>
    </w:p>
    <w:p w14:paraId="422E81BD" w14:textId="54EE4BBD"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14:ligatures w14:val="standardContextual"/>
        </w:rPr>
      </w:pPr>
      <w:r w:rsidRPr="008B3365">
        <w:rPr>
          <w:rFonts w:ascii="Times New Roman" w:eastAsia="Calibri" w:hAnsi="Times New Roman" w:cs="Times New Roman"/>
          <w:kern w:val="2"/>
          <w:sz w:val="28"/>
          <w:szCs w:val="28"/>
          <w:lang w:val="kk-KZ"/>
          <w14:ligatures w14:val="standardContextual"/>
        </w:rPr>
        <w:t>• кепілдікте</w:t>
      </w:r>
      <w:r w:rsidR="00427BCB">
        <w:rPr>
          <w:rFonts w:ascii="Times New Roman" w:eastAsia="Calibri" w:hAnsi="Times New Roman" w:cs="Times New Roman"/>
          <w:kern w:val="2"/>
          <w:sz w:val="28"/>
          <w:szCs w:val="28"/>
          <w:lang w:val="kk-KZ"/>
          <w14:ligatures w14:val="standardContextual"/>
        </w:rPr>
        <w:t>р бойынша – 7,8 млрд теңгеге 280</w:t>
      </w:r>
      <w:r w:rsidRPr="008B3365">
        <w:rPr>
          <w:rFonts w:ascii="Times New Roman" w:eastAsia="Calibri" w:hAnsi="Times New Roman" w:cs="Times New Roman"/>
          <w:kern w:val="2"/>
          <w:sz w:val="28"/>
          <w:szCs w:val="28"/>
          <w:lang w:val="kk-KZ"/>
          <w14:ligatures w14:val="standardContextual"/>
        </w:rPr>
        <w:t xml:space="preserve"> жоба; </w:t>
      </w:r>
    </w:p>
    <w:p w14:paraId="0D33FA98" w14:textId="19CA34D0"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14:ligatures w14:val="standardContextual"/>
        </w:rPr>
      </w:pPr>
      <w:r w:rsidRPr="008B3365">
        <w:rPr>
          <w:rFonts w:ascii="Times New Roman" w:eastAsia="Calibri" w:hAnsi="Times New Roman" w:cs="Times New Roman"/>
          <w:kern w:val="2"/>
          <w:sz w:val="28"/>
          <w:szCs w:val="28"/>
          <w:lang w:val="kk-KZ"/>
          <w14:ligatures w14:val="standardContextual"/>
        </w:rPr>
        <w:t>• жеңілдікті қаржыландыру бағдарламалары шеңбері</w:t>
      </w:r>
      <w:r w:rsidR="00427BCB">
        <w:rPr>
          <w:rFonts w:ascii="Times New Roman" w:eastAsia="Calibri" w:hAnsi="Times New Roman" w:cs="Times New Roman"/>
          <w:kern w:val="2"/>
          <w:sz w:val="28"/>
          <w:szCs w:val="28"/>
          <w:lang w:val="kk-KZ"/>
          <w14:ligatures w14:val="standardContextual"/>
        </w:rPr>
        <w:t>нде – 7,9 млрд.теңге сомасына 25</w:t>
      </w:r>
      <w:r w:rsidRPr="008B3365">
        <w:rPr>
          <w:rFonts w:ascii="Times New Roman" w:eastAsia="Calibri" w:hAnsi="Times New Roman" w:cs="Times New Roman"/>
          <w:kern w:val="2"/>
          <w:sz w:val="28"/>
          <w:szCs w:val="28"/>
          <w:lang w:val="kk-KZ"/>
          <w14:ligatures w14:val="standardContextual"/>
        </w:rPr>
        <w:t xml:space="preserve"> қарыз алушы.</w:t>
      </w:r>
    </w:p>
    <w:p w14:paraId="1E213EE9" w14:textId="77777777"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B3365">
        <w:rPr>
          <w:rFonts w:ascii="Times New Roman" w:eastAsia="Calibri" w:hAnsi="Times New Roman" w:cs="Times New Roman"/>
          <w:kern w:val="2"/>
          <w:sz w:val="28"/>
          <w:szCs w:val="28"/>
          <w:lang w:val="kk-KZ" w:eastAsia="ru-RU"/>
          <w14:ligatures w14:val="standardContextual"/>
        </w:rPr>
        <w:t>2018-2022 жылдар аралығында «Даму» қоры арқылы мемлекеттік қолдау алған химия өнеркәсібі кәсіпорындары бойынша:</w:t>
      </w:r>
    </w:p>
    <w:p w14:paraId="7C773221" w14:textId="77777777"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B3365">
        <w:rPr>
          <w:rFonts w:ascii="Times New Roman" w:eastAsia="Calibri" w:hAnsi="Times New Roman" w:cs="Times New Roman"/>
          <w:kern w:val="2"/>
          <w:sz w:val="28"/>
          <w:szCs w:val="28"/>
          <w:lang w:val="kk-KZ" w:eastAsia="ru-RU"/>
          <w14:ligatures w14:val="standardContextual"/>
        </w:rPr>
        <w:t xml:space="preserve">• жалпы сомасы </w:t>
      </w:r>
      <w:r w:rsidRPr="008B3365">
        <w:rPr>
          <w:rFonts w:ascii="Times New Roman" w:eastAsia="Calibri" w:hAnsi="Times New Roman" w:cs="Times New Roman"/>
          <w:b/>
          <w:bCs/>
          <w:kern w:val="2"/>
          <w:sz w:val="28"/>
          <w:szCs w:val="28"/>
          <w:lang w:val="kk-KZ" w:eastAsia="ru-RU"/>
          <w14:ligatures w14:val="standardContextual"/>
        </w:rPr>
        <w:t xml:space="preserve">2 076 млрд </w:t>
      </w:r>
      <w:r w:rsidRPr="008B3365">
        <w:rPr>
          <w:rFonts w:ascii="Times New Roman" w:eastAsia="Calibri" w:hAnsi="Times New Roman" w:cs="Times New Roman"/>
          <w:kern w:val="2"/>
          <w:sz w:val="28"/>
          <w:szCs w:val="28"/>
          <w:lang w:val="kk-KZ" w:eastAsia="ru-RU"/>
          <w14:ligatures w14:val="standardContextual"/>
        </w:rPr>
        <w:t>теңгенің өнімі өндірілді;</w:t>
      </w:r>
    </w:p>
    <w:p w14:paraId="03CB12C1" w14:textId="77777777"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B3365">
        <w:rPr>
          <w:rFonts w:ascii="Times New Roman" w:eastAsia="Calibri" w:hAnsi="Times New Roman" w:cs="Times New Roman"/>
          <w:kern w:val="2"/>
          <w:sz w:val="28"/>
          <w:szCs w:val="28"/>
          <w:lang w:val="kk-KZ" w:eastAsia="ru-RU"/>
          <w14:ligatures w14:val="standardContextual"/>
        </w:rPr>
        <w:t xml:space="preserve">• бюджетке жалпы сомасы </w:t>
      </w:r>
      <w:r w:rsidRPr="008B3365">
        <w:rPr>
          <w:rFonts w:ascii="Times New Roman" w:eastAsia="Calibri" w:hAnsi="Times New Roman" w:cs="Times New Roman"/>
          <w:b/>
          <w:bCs/>
          <w:kern w:val="2"/>
          <w:sz w:val="28"/>
          <w:szCs w:val="28"/>
          <w:lang w:val="kk-KZ" w:eastAsia="ru-RU"/>
          <w14:ligatures w14:val="standardContextual"/>
        </w:rPr>
        <w:t>186 млрд</w:t>
      </w:r>
      <w:r w:rsidRPr="008B3365">
        <w:rPr>
          <w:rFonts w:ascii="Times New Roman" w:eastAsia="Calibri" w:hAnsi="Times New Roman" w:cs="Times New Roman"/>
          <w:kern w:val="2"/>
          <w:sz w:val="28"/>
          <w:szCs w:val="28"/>
          <w:lang w:val="kk-KZ" w:eastAsia="ru-RU"/>
          <w14:ligatures w14:val="standardContextual"/>
        </w:rPr>
        <w:t xml:space="preserve"> теңге салық төленді;</w:t>
      </w:r>
    </w:p>
    <w:p w14:paraId="209B25D8" w14:textId="77777777" w:rsidR="008B3365" w:rsidRPr="008B3365" w:rsidRDefault="008B336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B3365">
        <w:rPr>
          <w:rFonts w:ascii="Times New Roman" w:eastAsia="Calibri" w:hAnsi="Times New Roman" w:cs="Times New Roman"/>
          <w:kern w:val="2"/>
          <w:sz w:val="28"/>
          <w:szCs w:val="28"/>
          <w:lang w:val="kk-KZ" w:eastAsia="ru-RU"/>
          <w14:ligatures w14:val="standardContextual"/>
        </w:rPr>
        <w:t xml:space="preserve">• </w:t>
      </w:r>
      <w:r w:rsidRPr="008B3365">
        <w:rPr>
          <w:rFonts w:ascii="Times New Roman" w:eastAsia="Calibri" w:hAnsi="Times New Roman" w:cs="Times New Roman"/>
          <w:b/>
          <w:bCs/>
          <w:kern w:val="2"/>
          <w:sz w:val="28"/>
          <w:szCs w:val="28"/>
          <w:lang w:val="kk-KZ" w:eastAsia="ru-RU"/>
          <w14:ligatures w14:val="standardContextual"/>
        </w:rPr>
        <w:t>801 жұмыс</w:t>
      </w:r>
      <w:r w:rsidRPr="008B3365">
        <w:rPr>
          <w:rFonts w:ascii="Times New Roman" w:eastAsia="Calibri" w:hAnsi="Times New Roman" w:cs="Times New Roman"/>
          <w:kern w:val="2"/>
          <w:sz w:val="28"/>
          <w:szCs w:val="28"/>
          <w:lang w:val="kk-KZ" w:eastAsia="ru-RU"/>
          <w14:ligatures w14:val="standardContextual"/>
        </w:rPr>
        <w:t xml:space="preserve"> орны құрылды.</w:t>
      </w:r>
    </w:p>
    <w:p w14:paraId="0FB69814" w14:textId="77777777" w:rsidR="00BF1B6A" w:rsidRPr="00E8393C" w:rsidRDefault="00BF1B6A" w:rsidP="00427BCB">
      <w:pPr>
        <w:spacing w:after="0" w:line="240" w:lineRule="auto"/>
        <w:jc w:val="both"/>
        <w:rPr>
          <w:rFonts w:ascii="Arial" w:hAnsi="Arial" w:cs="Arial"/>
          <w:sz w:val="24"/>
          <w:szCs w:val="24"/>
          <w:lang w:val="kk-KZ"/>
        </w:rPr>
      </w:pPr>
    </w:p>
    <w:p w14:paraId="243B8F0B" w14:textId="77777777" w:rsidR="00E8393C" w:rsidRPr="00E8393C" w:rsidRDefault="00E8393C"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8393C">
        <w:rPr>
          <w:rFonts w:ascii="Times New Roman" w:eastAsia="Calibri" w:hAnsi="Times New Roman" w:cs="Times New Roman"/>
          <w:kern w:val="2"/>
          <w:sz w:val="28"/>
          <w:szCs w:val="28"/>
          <w:lang w:val="kk-KZ" w:eastAsia="ru-RU"/>
          <w14:ligatures w14:val="standardContextual"/>
        </w:rPr>
        <w:t>«Даму» қорының қолдауына ие болған химиялық өнімдерді өндірушілердің арасында келесі компаниялар бар:</w:t>
      </w:r>
    </w:p>
    <w:p w14:paraId="1BEB5205" w14:textId="77777777" w:rsidR="00E8393C" w:rsidRPr="00E8393C" w:rsidRDefault="00E8393C"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E8393C">
        <w:rPr>
          <w:rFonts w:ascii="Times New Roman" w:eastAsia="Calibri" w:hAnsi="Times New Roman" w:cs="Times New Roman"/>
          <w:kern w:val="2"/>
          <w:sz w:val="28"/>
          <w:szCs w:val="28"/>
          <w:lang w:val="kk-KZ" w:eastAsia="ru-RU"/>
          <w14:ligatures w14:val="standardContextual"/>
        </w:rPr>
        <w:t xml:space="preserve"> </w:t>
      </w:r>
      <w:r w:rsidRPr="00E8393C">
        <w:rPr>
          <w:rFonts w:ascii="Times New Roman" w:eastAsia="Calibri" w:hAnsi="Times New Roman" w:cs="Times New Roman"/>
          <w:b/>
          <w:bCs/>
          <w:kern w:val="2"/>
          <w:sz w:val="28"/>
          <w:szCs w:val="28"/>
          <w:highlight w:val="yellow"/>
          <w:lang w:val="kk-KZ" w:eastAsia="ru-RU"/>
          <w14:ligatures w14:val="standardContextual"/>
        </w:rPr>
        <w:t>«Қазмұнайхим» ЖШС (Шағын кәсіпкерлік) (20599-Басқа химиялық өнімдерді өндіру)</w:t>
      </w:r>
    </w:p>
    <w:p w14:paraId="2DB6460F" w14:textId="77777777" w:rsidR="00E8393C" w:rsidRPr="00E8393C" w:rsidRDefault="00E8393C"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8393C">
        <w:rPr>
          <w:rFonts w:ascii="Times New Roman" w:eastAsia="Calibri" w:hAnsi="Times New Roman" w:cs="Times New Roman"/>
          <w:kern w:val="2"/>
          <w:sz w:val="28"/>
          <w:szCs w:val="28"/>
          <w:lang w:val="kk-KZ" w:eastAsia="ru-RU"/>
          <w14:ligatures w14:val="standardContextual"/>
        </w:rPr>
        <w:t>2022 жылдың шілдесінде «ҚазМұнайХим» ЖШС «Павлодар» арнайы экономикалық аймағы аумағында ресейлік серіктестер «Миррико» компаниялар тобының (Қазан қ.,) ең жаңа жабдықтары мен технологиясы бар қоспалар мен реагенттерді шығаратын зауытты пайдалануға берді. Зауыттың салтанатты ашылуына Павлодар облысының әкімі А.Б.Сқақов қатысты.</w:t>
      </w:r>
    </w:p>
    <w:p w14:paraId="44AA88C9" w14:textId="77777777" w:rsidR="00E8393C" w:rsidRPr="00E8393C" w:rsidRDefault="00E8393C"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8393C">
        <w:rPr>
          <w:rFonts w:ascii="Times New Roman" w:eastAsia="Calibri" w:hAnsi="Times New Roman" w:cs="Times New Roman"/>
          <w:kern w:val="2"/>
          <w:sz w:val="28"/>
          <w:szCs w:val="28"/>
          <w:lang w:val="kk-KZ" w:eastAsia="ru-RU"/>
          <w14:ligatures w14:val="standardContextual"/>
        </w:rPr>
        <w:t>Зауыт мұнай-газ өнеркәсібінде (мұнай өңдеу және мұнай өндіру) қолданылатын реагенттер мен қоспалардың 20-дан астам түрін шығарады.</w:t>
      </w:r>
    </w:p>
    <w:p w14:paraId="5D4E70F7" w14:textId="45C2FD1F" w:rsidR="00E8393C" w:rsidRPr="00E8393C" w:rsidRDefault="00E8393C"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8393C">
        <w:rPr>
          <w:rFonts w:ascii="Times New Roman" w:eastAsia="Calibri" w:hAnsi="Times New Roman" w:cs="Times New Roman"/>
          <w:kern w:val="2"/>
          <w:sz w:val="28"/>
          <w:szCs w:val="28"/>
          <w:lang w:val="kk-KZ" w:eastAsia="ru-RU"/>
          <w14:ligatures w14:val="standardContextual"/>
        </w:rPr>
        <w:t>Кәсіпкерлікті дамытудың 2021-2025 жылдарға арналған ұлттық жобасы/«БЖК-2025» МБ шеңберінде сыйақы мөлшерлемесін субсидиялау түріндегі мемлекеттік қолдау «Самұрық-Қазына» Ұлттық әл-ауқат қоры» АҚ бағдарламасы шеңберінде мұнай-газ саласындағы жергілікті қамтуды арттыруға және ішінара импорт алмастыруды жүзеге асыруға мүмкіндік берді.</w:t>
      </w:r>
    </w:p>
    <w:p w14:paraId="52D546AB" w14:textId="3427F9F3" w:rsidR="00181E5A" w:rsidRDefault="00181E5A" w:rsidP="00427BCB">
      <w:pPr>
        <w:spacing w:after="0" w:line="240" w:lineRule="auto"/>
        <w:jc w:val="both"/>
        <w:rPr>
          <w:rFonts w:ascii="Arial" w:hAnsi="Arial" w:cs="Arial"/>
          <w:sz w:val="24"/>
          <w:szCs w:val="24"/>
        </w:rPr>
      </w:pPr>
      <w:r w:rsidRPr="00FD4840">
        <w:rPr>
          <w:rFonts w:cs="Times New Roman"/>
          <w:b/>
          <w:noProof/>
          <w:color w:val="000000" w:themeColor="text1"/>
          <w:lang w:eastAsia="ru-RU"/>
        </w:rPr>
        <w:drawing>
          <wp:inline distT="0" distB="0" distL="0" distR="0" wp14:anchorId="6ABA4D9F" wp14:editId="495965B1">
            <wp:extent cx="2893331" cy="1841500"/>
            <wp:effectExtent l="0" t="0" r="2540" b="6350"/>
            <wp:docPr id="5" name="Рисунок 5" descr="C:\Users\Rustam.Kassimov\Desktop\Приезд ПП (сен 23г.)\Анкеты\Фото КМХ\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tam.Kassimov\Desktop\Приезд ПП (сен 23г.)\Анкеты\Фото КМХ\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4923" cy="1867972"/>
                    </a:xfrm>
                    <a:prstGeom prst="rect">
                      <a:avLst/>
                    </a:prstGeom>
                    <a:noFill/>
                    <a:ln>
                      <a:noFill/>
                    </a:ln>
                  </pic:spPr>
                </pic:pic>
              </a:graphicData>
            </a:graphic>
          </wp:inline>
        </w:drawing>
      </w:r>
      <w:r w:rsidRPr="00181E5A">
        <w:rPr>
          <w:rFonts w:ascii="Arial" w:hAnsi="Arial" w:cs="Arial"/>
          <w:noProof/>
          <w:sz w:val="24"/>
          <w:szCs w:val="24"/>
          <w:lang w:eastAsia="ru-RU"/>
        </w:rPr>
        <w:drawing>
          <wp:inline distT="0" distB="0" distL="0" distR="0" wp14:anchorId="7CACC1BB" wp14:editId="4B873897">
            <wp:extent cx="2838450" cy="1847850"/>
            <wp:effectExtent l="0" t="0" r="0" b="0"/>
            <wp:docPr id="37" name="Рисунок 36" descr="WhatsApp Image 2022-08-08 at 17"/>
            <wp:cNvGraphicFramePr/>
            <a:graphic xmlns:a="http://schemas.openxmlformats.org/drawingml/2006/main">
              <a:graphicData uri="http://schemas.openxmlformats.org/drawingml/2006/picture">
                <pic:pic xmlns:pic="http://schemas.openxmlformats.org/drawingml/2006/picture">
                  <pic:nvPicPr>
                    <pic:cNvPr id="37" name="Рисунок 36" descr="WhatsApp Image 2022-08-08 at 17"/>
                    <pic:cNvPicPr/>
                  </pic:nvPicPr>
                  <pic:blipFill rotWithShape="1">
                    <a:blip r:embed="rId9" cstate="print">
                      <a:extLst>
                        <a:ext uri="{28A0092B-C50C-407E-A947-70E740481C1C}">
                          <a14:useLocalDpi xmlns:a14="http://schemas.microsoft.com/office/drawing/2010/main" val="0"/>
                        </a:ext>
                      </a:extLst>
                    </a:blip>
                    <a:srcRect t="8017" b="5582"/>
                    <a:stretch/>
                  </pic:blipFill>
                  <pic:spPr bwMode="auto">
                    <a:xfrm>
                      <a:off x="0" y="0"/>
                      <a:ext cx="283845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931D848" w14:textId="77777777" w:rsidR="00181E5A" w:rsidRDefault="00181E5A" w:rsidP="00427BCB">
      <w:pPr>
        <w:spacing w:after="0" w:line="240" w:lineRule="auto"/>
        <w:jc w:val="both"/>
        <w:rPr>
          <w:rFonts w:ascii="Arial" w:hAnsi="Arial" w:cs="Arial"/>
          <w:sz w:val="24"/>
          <w:szCs w:val="24"/>
        </w:rPr>
      </w:pPr>
    </w:p>
    <w:p w14:paraId="62EAA476" w14:textId="77777777" w:rsidR="004473D1" w:rsidRPr="004473D1" w:rsidRDefault="004473D1"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4473D1">
        <w:rPr>
          <w:rFonts w:ascii="Times New Roman" w:eastAsia="Calibri" w:hAnsi="Times New Roman" w:cs="Times New Roman"/>
          <w:b/>
          <w:bCs/>
          <w:kern w:val="2"/>
          <w:sz w:val="28"/>
          <w:szCs w:val="28"/>
          <w:highlight w:val="yellow"/>
          <w:lang w:val="kk-KZ" w:eastAsia="ru-RU"/>
          <w14:ligatures w14:val="standardContextual"/>
        </w:rPr>
        <w:t>«БОТИ» ЖК Күмісбаев Нұржан Оразұлы (Микробизнес) (20410-Сабын және жуғыш заттарды, тазалыққа және жылтыратуға арналған өнімдер өндіру)</w:t>
      </w:r>
    </w:p>
    <w:p w14:paraId="5EB42732" w14:textId="77777777" w:rsidR="004473D1" w:rsidRPr="004473D1" w:rsidRDefault="004473D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4473D1">
        <w:rPr>
          <w:rFonts w:ascii="Times New Roman" w:eastAsia="Calibri" w:hAnsi="Times New Roman" w:cs="Times New Roman"/>
          <w:kern w:val="2"/>
          <w:sz w:val="28"/>
          <w:szCs w:val="28"/>
          <w:lang w:val="kk-KZ" w:eastAsia="ru-RU"/>
          <w14:ligatures w14:val="standardContextual"/>
        </w:rPr>
        <w:t>2022 жылы кәсіпорын тұрмыстық химия өндірісін ашып, қажетті құрал-жабдықтарды сатып алып, өзінің «</w:t>
      </w:r>
      <w:r w:rsidRPr="004473D1">
        <w:rPr>
          <w:rFonts w:ascii="Times New Roman" w:eastAsia="Calibri" w:hAnsi="Times New Roman" w:cs="Times New Roman"/>
          <w:sz w:val="28"/>
          <w:szCs w:val="28"/>
          <w:lang w:val="kk-KZ"/>
        </w:rPr>
        <w:t>Dori</w:t>
      </w:r>
      <w:r w:rsidRPr="004473D1">
        <w:rPr>
          <w:rFonts w:ascii="Times New Roman" w:eastAsia="Calibri" w:hAnsi="Times New Roman" w:cs="Times New Roman"/>
          <w:kern w:val="2"/>
          <w:sz w:val="28"/>
          <w:szCs w:val="28"/>
          <w:lang w:val="kk-KZ" w:eastAsia="ru-RU"/>
          <w14:ligatures w14:val="standardContextual"/>
        </w:rPr>
        <w:t xml:space="preserve">» брендімен өнім шығаруды жолға қойды. Сабын және парфюмерия өнімдерінің ассортиментіне: сусабын, сұйық </w:t>
      </w:r>
      <w:r w:rsidRPr="004473D1">
        <w:rPr>
          <w:rFonts w:ascii="Times New Roman" w:eastAsia="Calibri" w:hAnsi="Times New Roman" w:cs="Times New Roman"/>
          <w:kern w:val="2"/>
          <w:sz w:val="28"/>
          <w:szCs w:val="28"/>
          <w:lang w:val="kk-KZ" w:eastAsia="ru-RU"/>
          <w14:ligatures w14:val="standardContextual"/>
        </w:rPr>
        <w:lastRenderedPageBreak/>
        <w:t>сабын, ауа тазартқыш, плитка тазалағыш, шыны тазалағыш кіреді. Цехта 6 адам жұмыс істейді. Өндіріс процесі сабын өнімдерін қайнату (компоненттерді араластыру және қыздыру), тұндыру және салқындату, толтыру, жабу және таңбалаудан тұрады. Сонымен қатар клиентімізде өз өнімдерін орауға арналған пэт-қаптамаларды үрлеуге арналған жабдықтар да бар. 50 000 000 теңге кредит қаражатына 0,5 литрден 5 литрге дейінгі сабын және жуғыш заттар мен хош иістендіргіштерді құю, жабу, таңбалау және орау үшін автоматты желі сатып алу жоспарлануда.</w:t>
      </w:r>
    </w:p>
    <w:p w14:paraId="40508B52" w14:textId="77777777" w:rsidR="004473D1" w:rsidRPr="004473D1" w:rsidRDefault="004473D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4473D1">
        <w:rPr>
          <w:rFonts w:ascii="Times New Roman" w:eastAsia="Calibri" w:hAnsi="Times New Roman" w:cs="Times New Roman"/>
          <w:kern w:val="2"/>
          <w:sz w:val="28"/>
          <w:szCs w:val="28"/>
          <w:lang w:val="kk-KZ" w:eastAsia="ru-RU"/>
          <w14:ligatures w14:val="standardContextual"/>
        </w:rPr>
        <w:t>Мемлекеттік қолдау Кәсіпкерлікті дамытудың 2021-2025 жылдарға арналған ұлттық жобасы шеңберінде, ал одан бұрынғысы өңдеу өнеркәсібінде және өңдеу өнеркәсібіне қызмет көрсетуге байланысты ШОКС қолдау бағдарламасы аясында жүзеге асырылды.</w:t>
      </w:r>
    </w:p>
    <w:p w14:paraId="3CE0A424" w14:textId="29E7B5E6" w:rsidR="00261194" w:rsidRDefault="00261194" w:rsidP="00427BCB">
      <w:pPr>
        <w:spacing w:after="0" w:line="240" w:lineRule="auto"/>
        <w:jc w:val="both"/>
        <w:rPr>
          <w:rFonts w:ascii="Arial" w:hAnsi="Arial" w:cs="Arial"/>
          <w:sz w:val="24"/>
          <w:szCs w:val="24"/>
        </w:rPr>
      </w:pPr>
      <w:r>
        <w:rPr>
          <w:noProof/>
          <w:lang w:eastAsia="ru-RU"/>
        </w:rPr>
        <w:drawing>
          <wp:inline distT="0" distB="0" distL="0" distR="0" wp14:anchorId="48CE11E4" wp14:editId="24912DFF">
            <wp:extent cx="2926715" cy="2195035"/>
            <wp:effectExtent l="0" t="0" r="6985" b="0"/>
            <wp:docPr id="1226287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9979" cy="2204983"/>
                    </a:xfrm>
                    <a:prstGeom prst="rect">
                      <a:avLst/>
                    </a:prstGeom>
                    <a:noFill/>
                    <a:ln>
                      <a:noFill/>
                    </a:ln>
                  </pic:spPr>
                </pic:pic>
              </a:graphicData>
            </a:graphic>
          </wp:inline>
        </w:drawing>
      </w:r>
      <w:r>
        <w:rPr>
          <w:noProof/>
          <w:lang w:eastAsia="ru-RU"/>
        </w:rPr>
        <w:drawing>
          <wp:inline distT="0" distB="0" distL="0" distR="0" wp14:anchorId="393A0A61" wp14:editId="27ABDEEE">
            <wp:extent cx="2886075" cy="2182068"/>
            <wp:effectExtent l="0" t="0" r="0" b="8890"/>
            <wp:docPr id="1598952701" name="Рисунок 3" descr="Изображение выглядит как Пластиковая бутылка, безалкогольный напиток, Раствор,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52701" name="Рисунок 3" descr="Изображение выглядит как Пластиковая бутылка, безалкогольный напиток, Раствор, в помещении&#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1171" cy="2216163"/>
                    </a:xfrm>
                    <a:prstGeom prst="rect">
                      <a:avLst/>
                    </a:prstGeom>
                    <a:noFill/>
                    <a:ln>
                      <a:noFill/>
                    </a:ln>
                  </pic:spPr>
                </pic:pic>
              </a:graphicData>
            </a:graphic>
          </wp:inline>
        </w:drawing>
      </w:r>
    </w:p>
    <w:p w14:paraId="515D63E7" w14:textId="77777777" w:rsidR="00261194" w:rsidRDefault="00261194" w:rsidP="00427BCB">
      <w:pPr>
        <w:spacing w:after="0" w:line="240" w:lineRule="auto"/>
        <w:ind w:firstLine="708"/>
        <w:jc w:val="both"/>
        <w:rPr>
          <w:rFonts w:ascii="Arial" w:hAnsi="Arial" w:cs="Arial"/>
          <w:sz w:val="24"/>
          <w:szCs w:val="24"/>
        </w:rPr>
      </w:pPr>
    </w:p>
    <w:p w14:paraId="53C5F01D" w14:textId="77777777" w:rsidR="00BC7887" w:rsidRPr="00BC7887" w:rsidRDefault="00BC7887"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BC7887">
        <w:rPr>
          <w:rFonts w:ascii="Times New Roman" w:eastAsia="Calibri" w:hAnsi="Times New Roman" w:cs="Times New Roman"/>
          <w:b/>
          <w:bCs/>
          <w:kern w:val="2"/>
          <w:sz w:val="28"/>
          <w:szCs w:val="28"/>
          <w:highlight w:val="yellow"/>
          <w:lang w:val="kk-KZ" w:eastAsia="ru-RU"/>
          <w14:ligatures w14:val="standardContextual"/>
        </w:rPr>
        <w:t>«SMBGROUP Family» ЖШС (Орта бизнес) (20600-Жасанды талшықтар өндірісі)</w:t>
      </w:r>
    </w:p>
    <w:p w14:paraId="1F18DA65" w14:textId="09EC0EF6" w:rsidR="00877EAA" w:rsidRPr="00877EAA" w:rsidRDefault="000021AF"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Pr>
          <w:rFonts w:ascii="Arial" w:hAnsi="Arial" w:cs="Arial"/>
          <w:sz w:val="24"/>
          <w:szCs w:val="24"/>
        </w:rPr>
        <w:tab/>
      </w:r>
      <w:r w:rsidR="00877EAA" w:rsidRPr="00877EAA">
        <w:rPr>
          <w:rFonts w:ascii="Times New Roman" w:eastAsia="Calibri" w:hAnsi="Times New Roman" w:cs="Times New Roman"/>
          <w:kern w:val="2"/>
          <w:sz w:val="28"/>
          <w:szCs w:val="28"/>
          <w:lang w:val="kk-KZ" w:eastAsia="ru-RU"/>
          <w14:ligatures w14:val="standardContextual"/>
        </w:rPr>
        <w:t xml:space="preserve">«SMBGROUP Family» ЖШС тұрақты дамып келе жатқан полипропиленді контейнерлерді: үлкен қаптар, оның ішінде сұйық битумға арналған, </w:t>
      </w:r>
      <w:r w:rsidR="00877EAA" w:rsidRPr="00877EAA">
        <w:rPr>
          <w:rFonts w:ascii="Times New Roman" w:eastAsia="Calibri" w:hAnsi="Times New Roman" w:cs="Times New Roman"/>
          <w:sz w:val="28"/>
          <w:szCs w:val="28"/>
          <w:lang w:val="kk-KZ"/>
        </w:rPr>
        <w:t>слинг бэги</w:t>
      </w:r>
      <w:r w:rsidR="00877EAA" w:rsidRPr="00877EAA">
        <w:rPr>
          <w:rFonts w:ascii="Times New Roman" w:eastAsia="Calibri" w:hAnsi="Times New Roman" w:cs="Times New Roman"/>
          <w:kern w:val="2"/>
          <w:sz w:val="28"/>
          <w:szCs w:val="28"/>
          <w:lang w:val="kk-KZ" w:eastAsia="ru-RU"/>
          <w14:ligatures w14:val="standardContextual"/>
        </w:rPr>
        <w:t xml:space="preserve">, </w:t>
      </w:r>
      <w:r w:rsidR="00877EAA" w:rsidRPr="00877EAA">
        <w:rPr>
          <w:rFonts w:ascii="Times New Roman" w:eastAsia="Calibri" w:hAnsi="Times New Roman" w:cs="Times New Roman"/>
          <w:sz w:val="28"/>
          <w:szCs w:val="28"/>
          <w:lang w:val="kk-KZ"/>
        </w:rPr>
        <w:t>лайнер-бэги</w:t>
      </w:r>
      <w:r w:rsidR="00877EAA" w:rsidRPr="00877EAA">
        <w:rPr>
          <w:rFonts w:ascii="Times New Roman" w:eastAsia="Calibri" w:hAnsi="Times New Roman" w:cs="Times New Roman"/>
          <w:kern w:val="2"/>
          <w:sz w:val="28"/>
          <w:szCs w:val="28"/>
          <w:lang w:val="kk-KZ" w:eastAsia="ru-RU"/>
          <w14:ligatures w14:val="standardContextual"/>
        </w:rPr>
        <w:t>,</w:t>
      </w:r>
      <w:r w:rsidR="00512BC8">
        <w:rPr>
          <w:rFonts w:ascii="Times New Roman" w:eastAsia="Calibri" w:hAnsi="Times New Roman" w:cs="Times New Roman"/>
          <w:kern w:val="2"/>
          <w:sz w:val="28"/>
          <w:szCs w:val="28"/>
          <w:lang w:val="kk-KZ" w:eastAsia="ru-RU"/>
          <w14:ligatures w14:val="standardContextual"/>
        </w:rPr>
        <w:t xml:space="preserve"> </w:t>
      </w:r>
      <w:r w:rsidR="00512BC8" w:rsidRPr="00877EAA">
        <w:rPr>
          <w:rFonts w:ascii="Times New Roman" w:eastAsia="Calibri" w:hAnsi="Times New Roman" w:cs="Times New Roman"/>
          <w:kern w:val="2"/>
          <w:sz w:val="28"/>
          <w:szCs w:val="28"/>
          <w:lang w:val="kk-KZ" w:eastAsia="ru-RU"/>
          <w14:ligatures w14:val="standardContextual"/>
        </w:rPr>
        <w:t>вагондар</w:t>
      </w:r>
      <w:r w:rsidR="00512BC8">
        <w:rPr>
          <w:rFonts w:ascii="Times New Roman" w:eastAsia="Calibri" w:hAnsi="Times New Roman" w:cs="Times New Roman"/>
          <w:kern w:val="2"/>
          <w:sz w:val="28"/>
          <w:szCs w:val="28"/>
          <w:lang w:val="kk-KZ" w:eastAsia="ru-RU"/>
          <w14:ligatures w14:val="standardContextual"/>
        </w:rPr>
        <w:t xml:space="preserve"> мен</w:t>
      </w:r>
      <w:r w:rsidR="00877EAA" w:rsidRPr="00877EAA">
        <w:rPr>
          <w:rFonts w:ascii="Times New Roman" w:eastAsia="Calibri" w:hAnsi="Times New Roman" w:cs="Times New Roman"/>
          <w:kern w:val="2"/>
          <w:sz w:val="28"/>
          <w:szCs w:val="28"/>
          <w:lang w:val="kk-KZ" w:eastAsia="ru-RU"/>
          <w14:ligatures w14:val="standardContextual"/>
        </w:rPr>
        <w:t xml:space="preserve"> контейнерлерге арналған қапшықтар, пневматикалық қаптамалар және полипропилен қаптар өндірумен айналысатын компания.</w:t>
      </w:r>
    </w:p>
    <w:p w14:paraId="177F0BB1" w14:textId="312C427C" w:rsidR="00877EAA" w:rsidRPr="00877EAA" w:rsidRDefault="00877EAA"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77EAA">
        <w:rPr>
          <w:rFonts w:ascii="Times New Roman" w:eastAsia="Calibri" w:hAnsi="Times New Roman" w:cs="Times New Roman"/>
          <w:kern w:val="2"/>
          <w:sz w:val="28"/>
          <w:szCs w:val="28"/>
          <w:lang w:val="kk-KZ" w:eastAsia="ru-RU"/>
          <w14:ligatures w14:val="standardContextual"/>
        </w:rPr>
        <w:t xml:space="preserve">Полипропилен контейнерлерін пайдалану бірқатар бәсекелестік артықшылықтарға ие: </w:t>
      </w:r>
      <w:r w:rsidR="00512BC8">
        <w:rPr>
          <w:rFonts w:ascii="Times New Roman" w:eastAsia="Calibri" w:hAnsi="Times New Roman" w:cs="Times New Roman"/>
          <w:kern w:val="2"/>
          <w:sz w:val="28"/>
          <w:szCs w:val="28"/>
          <w:lang w:val="kk-KZ" w:eastAsia="ru-RU"/>
          <w14:ligatures w14:val="standardContextual"/>
        </w:rPr>
        <w:t>ауқымдылық</w:t>
      </w:r>
      <w:r w:rsidRPr="00877EAA">
        <w:rPr>
          <w:rFonts w:ascii="Times New Roman" w:eastAsia="Calibri" w:hAnsi="Times New Roman" w:cs="Times New Roman"/>
          <w:kern w:val="2"/>
          <w:sz w:val="28"/>
          <w:szCs w:val="28"/>
          <w:lang w:val="kk-KZ" w:eastAsia="ru-RU"/>
          <w14:ligatures w14:val="standardContextual"/>
        </w:rPr>
        <w:t>, көп функциялы көтергіш элементтерінің болуы, бұл өз кезегінде тасымалдау құнын төмендетуге мүмкіндік береді.</w:t>
      </w:r>
    </w:p>
    <w:p w14:paraId="7FF04536" w14:textId="6705A0B7" w:rsidR="00877EAA" w:rsidRPr="00877EAA" w:rsidRDefault="00877EAA"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77EAA">
        <w:rPr>
          <w:rFonts w:ascii="Times New Roman" w:eastAsia="Calibri" w:hAnsi="Times New Roman" w:cs="Times New Roman"/>
          <w:kern w:val="2"/>
          <w:sz w:val="28"/>
          <w:szCs w:val="28"/>
          <w:lang w:val="kk-KZ" w:eastAsia="ru-RU"/>
          <w14:ligatures w14:val="standardContextual"/>
        </w:rPr>
        <w:t xml:space="preserve">Кәсіпорын </w:t>
      </w:r>
      <w:r w:rsidRPr="00877EAA">
        <w:rPr>
          <w:rFonts w:ascii="Times New Roman" w:eastAsia="Calibri" w:hAnsi="Times New Roman" w:cs="Times New Roman"/>
          <w:sz w:val="28"/>
          <w:szCs w:val="28"/>
          <w:lang w:val="kk-KZ"/>
        </w:rPr>
        <w:t>27.09.2005 ж</w:t>
      </w:r>
      <w:r w:rsidR="00512BC8">
        <w:rPr>
          <w:rFonts w:ascii="Times New Roman" w:eastAsia="Calibri" w:hAnsi="Times New Roman" w:cs="Times New Roman"/>
          <w:sz w:val="28"/>
          <w:szCs w:val="28"/>
          <w:lang w:val="kk-KZ"/>
        </w:rPr>
        <w:t>ылы</w:t>
      </w:r>
      <w:r w:rsidRPr="00877EAA">
        <w:rPr>
          <w:rFonts w:ascii="Arial" w:eastAsia="Calibri" w:hAnsi="Arial" w:cs="Arial"/>
          <w:sz w:val="24"/>
          <w:szCs w:val="24"/>
          <w:lang w:val="kk-KZ"/>
        </w:rPr>
        <w:t xml:space="preserve"> </w:t>
      </w:r>
      <w:r w:rsidRPr="00877EAA">
        <w:rPr>
          <w:rFonts w:ascii="Times New Roman" w:eastAsia="Calibri" w:hAnsi="Times New Roman" w:cs="Times New Roman"/>
          <w:kern w:val="2"/>
          <w:sz w:val="28"/>
          <w:szCs w:val="28"/>
          <w:lang w:val="kk-KZ" w:eastAsia="ru-RU"/>
          <w14:ligatures w14:val="standardContextual"/>
        </w:rPr>
        <w:t>тіркелді, полипропиленді ыдыс өндірісі бойынша көшбасшылардың бірі, Солтүстік Қазақстан облысының ҮИИДМБ бағдарламасына және индустрияландыру картасына енгізілген инвестициялық жоба аясында өндіріс 2020 жылы іске қосылды.</w:t>
      </w:r>
    </w:p>
    <w:p w14:paraId="3F9C267F" w14:textId="44C09ED0" w:rsidR="00877EAA" w:rsidRPr="00877EAA" w:rsidRDefault="00877EAA"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877EAA">
        <w:rPr>
          <w:rFonts w:ascii="Times New Roman" w:eastAsia="Calibri" w:hAnsi="Times New Roman" w:cs="Times New Roman"/>
          <w:kern w:val="2"/>
          <w:sz w:val="28"/>
          <w:szCs w:val="28"/>
          <w:lang w:val="kk-KZ" w:eastAsia="ru-RU"/>
          <w14:ligatures w14:val="standardContextual"/>
        </w:rPr>
        <w:t xml:space="preserve">Сыйақы мөлшерлемесін субсидиялау және </w:t>
      </w:r>
      <w:r w:rsidR="001D3D2D">
        <w:rPr>
          <w:rFonts w:ascii="Times New Roman" w:eastAsia="Calibri" w:hAnsi="Times New Roman" w:cs="Times New Roman"/>
          <w:kern w:val="2"/>
          <w:sz w:val="28"/>
          <w:szCs w:val="28"/>
          <w:lang w:val="kk-KZ" w:eastAsia="ru-RU"/>
          <w14:ligatures w14:val="standardContextual"/>
        </w:rPr>
        <w:t>кредитт</w:t>
      </w:r>
      <w:r w:rsidRPr="00877EAA">
        <w:rPr>
          <w:rFonts w:ascii="Times New Roman" w:eastAsia="Calibri" w:hAnsi="Times New Roman" w:cs="Times New Roman"/>
          <w:kern w:val="2"/>
          <w:sz w:val="28"/>
          <w:szCs w:val="28"/>
          <w:lang w:val="kk-KZ" w:eastAsia="ru-RU"/>
          <w14:ligatures w14:val="standardContextual"/>
        </w:rPr>
        <w:t>ерді кепілдендіру шеңберінде жасанды талшықтар мен полипропилен ыдыстарын өндіру бойынша қызметті кеңейту мақсатында мемлекеттік қолдау көрсетілді              («Кәсіпкерлікті дамытудың 2021-2025 жылдарға арналған ұлттық жобасы/«БЖК-2025»).</w:t>
      </w:r>
    </w:p>
    <w:p w14:paraId="03D38953" w14:textId="647DB5F8" w:rsidR="001841C2" w:rsidRPr="000021AF" w:rsidRDefault="001841C2" w:rsidP="00427BCB">
      <w:pPr>
        <w:spacing w:after="0" w:line="240" w:lineRule="auto"/>
        <w:jc w:val="both"/>
        <w:rPr>
          <w:rFonts w:ascii="Arial" w:hAnsi="Arial" w:cs="Arial"/>
          <w:sz w:val="24"/>
          <w:szCs w:val="24"/>
        </w:rPr>
      </w:pPr>
      <w:r w:rsidRPr="001841C2">
        <w:rPr>
          <w:rFonts w:ascii="Arial" w:hAnsi="Arial" w:cs="Arial"/>
          <w:noProof/>
          <w:sz w:val="24"/>
          <w:szCs w:val="24"/>
          <w:lang w:eastAsia="ru-RU"/>
        </w:rPr>
        <w:lastRenderedPageBreak/>
        <w:drawing>
          <wp:inline distT="0" distB="0" distL="0" distR="0" wp14:anchorId="1DBCE563" wp14:editId="2EAA04CF">
            <wp:extent cx="2971800" cy="2018030"/>
            <wp:effectExtent l="0" t="0" r="0" b="1270"/>
            <wp:docPr id="9" name="Рисунок 1" descr="Изображение выглядит как текст, Целлофановый пакет, мешок, в помещении&#10;&#10;Автоматически созданное описание">
              <a:extLst xmlns:a="http://schemas.openxmlformats.org/drawingml/2006/main">
                <a:ext uri="{FF2B5EF4-FFF2-40B4-BE49-F238E27FC236}">
                  <a16:creationId xmlns:a16="http://schemas.microsoft.com/office/drawing/2014/main" id="{9AAB32FA-1A3E-3713-0A5A-896B7B985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 Целлофановый пакет, мешок, в помещении&#10;&#10;Автоматически созданное описание">
                      <a:extLst>
                        <a:ext uri="{FF2B5EF4-FFF2-40B4-BE49-F238E27FC236}">
                          <a16:creationId xmlns:a16="http://schemas.microsoft.com/office/drawing/2014/main" id="{9AAB32FA-1A3E-3713-0A5A-896B7B985B3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018030"/>
                    </a:xfrm>
                    <a:prstGeom prst="rect">
                      <a:avLst/>
                    </a:prstGeom>
                  </pic:spPr>
                </pic:pic>
              </a:graphicData>
            </a:graphic>
          </wp:inline>
        </w:drawing>
      </w:r>
      <w:r w:rsidRPr="00B10AF5">
        <w:rPr>
          <w:rFonts w:ascii="Times New Roman" w:hAnsi="Times New Roman" w:cs="Times New Roman"/>
          <w:b/>
          <w:noProof/>
          <w:sz w:val="28"/>
          <w:szCs w:val="28"/>
          <w:lang w:eastAsia="ru-RU"/>
        </w:rPr>
        <w:drawing>
          <wp:inline distT="0" distB="0" distL="0" distR="0" wp14:anchorId="0D5D866F" wp14:editId="03CEBFEC">
            <wp:extent cx="2895600" cy="2021132"/>
            <wp:effectExtent l="0" t="0" r="0" b="0"/>
            <wp:docPr id="1820677562" name="Рисунок 2" descr="Изображение выглядит как лодка, инжиниринг, стальной, кораб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7562" name="Рисунок 2" descr="Изображение выглядит как лодка, инжиниринг, стальной, корабль&#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6256" cy="2049510"/>
                    </a:xfrm>
                    <a:prstGeom prst="rect">
                      <a:avLst/>
                    </a:prstGeom>
                  </pic:spPr>
                </pic:pic>
              </a:graphicData>
            </a:graphic>
          </wp:inline>
        </w:drawing>
      </w:r>
    </w:p>
    <w:p w14:paraId="34D9701F" w14:textId="77777777" w:rsidR="000021AF" w:rsidRDefault="000021AF" w:rsidP="00427BCB">
      <w:pPr>
        <w:spacing w:after="0" w:line="240" w:lineRule="auto"/>
        <w:ind w:firstLine="708"/>
        <w:jc w:val="both"/>
        <w:rPr>
          <w:rFonts w:ascii="Arial" w:hAnsi="Arial" w:cs="Arial"/>
          <w:sz w:val="24"/>
          <w:szCs w:val="24"/>
        </w:rPr>
      </w:pPr>
    </w:p>
    <w:p w14:paraId="15D04170" w14:textId="77777777" w:rsidR="000021AF" w:rsidRPr="000021AF" w:rsidRDefault="000021AF" w:rsidP="00427BCB">
      <w:pPr>
        <w:spacing w:after="0" w:line="240" w:lineRule="auto"/>
        <w:jc w:val="both"/>
        <w:rPr>
          <w:rFonts w:ascii="Arial" w:hAnsi="Arial" w:cs="Arial"/>
          <w:sz w:val="24"/>
          <w:szCs w:val="24"/>
        </w:rPr>
      </w:pPr>
    </w:p>
    <w:p w14:paraId="6E13AA63" w14:textId="77777777" w:rsidR="00E171F2" w:rsidRPr="00E171F2" w:rsidRDefault="00E171F2"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E171F2">
        <w:rPr>
          <w:rFonts w:ascii="Times New Roman" w:eastAsia="Calibri" w:hAnsi="Times New Roman" w:cs="Times New Roman"/>
          <w:b/>
          <w:bCs/>
          <w:kern w:val="2"/>
          <w:sz w:val="28"/>
          <w:szCs w:val="28"/>
          <w:highlight w:val="yellow"/>
          <w:lang w:val="kk-KZ" w:eastAsia="ru-RU"/>
          <w14:ligatures w14:val="standardContextual"/>
        </w:rPr>
        <w:t>«КосАгроКоммерц» ЖШС (Шағын кәсіпкерлік) (20151-Тыңайтқыш өндіру)</w:t>
      </w:r>
    </w:p>
    <w:p w14:paraId="037C81C5" w14:textId="77777777" w:rsidR="00E171F2" w:rsidRPr="00E171F2" w:rsidRDefault="00E171F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171F2">
        <w:rPr>
          <w:rFonts w:ascii="Times New Roman" w:eastAsia="Calibri" w:hAnsi="Times New Roman" w:cs="Times New Roman"/>
          <w:kern w:val="2"/>
          <w:sz w:val="28"/>
          <w:szCs w:val="28"/>
          <w:lang w:val="kk-KZ" w:eastAsia="ru-RU"/>
          <w14:ligatures w14:val="standardContextual"/>
        </w:rPr>
        <w:t>«КосАгроКоммерц» ЖШС минералды тыңайтқыштар мен пестицидтер шығарумен айналысады. Компания Қазақстан нарығындағы ауыл шаруашылығы өнімдерін жетекші жеткізушілер мен өндірушілердің бірі.</w:t>
      </w:r>
    </w:p>
    <w:p w14:paraId="5A8B01F6" w14:textId="77777777" w:rsidR="00E171F2" w:rsidRPr="00E171F2" w:rsidRDefault="00E171F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171F2">
        <w:rPr>
          <w:rFonts w:ascii="Times New Roman" w:eastAsia="Calibri" w:hAnsi="Times New Roman" w:cs="Times New Roman"/>
          <w:kern w:val="2"/>
          <w:sz w:val="28"/>
          <w:szCs w:val="28"/>
          <w:lang w:val="kk-KZ" w:eastAsia="ru-RU"/>
          <w14:ligatures w14:val="standardContextual"/>
        </w:rPr>
        <w:t>Компания калий тыңайтқыштарын өндіруге маманданған және Қосқұдық стансасында тұйықталған орын мен кіреберіс жолдары бар химиялық өндірістік базаға ие. Сондай-ақ компанияның Алматы және Қостанай облыстарында темір жол тұйықтары кіретін қоймалары, Қостанай, Нұр-Сұлтан, Жетісай, Түркістан облысы және Петропавл қалаларында жалға алынған химиялық базалары бар.</w:t>
      </w:r>
    </w:p>
    <w:p w14:paraId="21D71854" w14:textId="77777777" w:rsidR="00E171F2" w:rsidRPr="00E171F2" w:rsidRDefault="00E171F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171F2">
        <w:rPr>
          <w:rFonts w:ascii="Times New Roman" w:eastAsia="Calibri" w:hAnsi="Times New Roman" w:cs="Times New Roman"/>
          <w:kern w:val="2"/>
          <w:sz w:val="28"/>
          <w:szCs w:val="28"/>
          <w:lang w:val="kk-KZ" w:eastAsia="ru-RU"/>
          <w14:ligatures w14:val="standardContextual"/>
        </w:rPr>
        <w:t>Ұсынылатын өнімдердің ассортименті топырақ пен жапырақты тыңайтқыштардың барлық түрлерін қамтиды. Өсімдіктердің өнімділігін қорғау және жақсарту үшін препараттардың толық көлемі ұсынылған.</w:t>
      </w:r>
    </w:p>
    <w:p w14:paraId="53CD1FD0" w14:textId="77777777" w:rsidR="00E171F2" w:rsidRPr="00E171F2" w:rsidRDefault="00E171F2"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E171F2">
        <w:rPr>
          <w:rFonts w:ascii="Times New Roman" w:eastAsia="Calibri" w:hAnsi="Times New Roman" w:cs="Times New Roman"/>
          <w:kern w:val="2"/>
          <w:sz w:val="28"/>
          <w:szCs w:val="28"/>
          <w:lang w:val="kk-KZ" w:eastAsia="ru-RU"/>
          <w14:ligatures w14:val="standardContextual"/>
        </w:rPr>
        <w:t>Сыйақы мөлшерлемесін субсидиялау шеңберінде тыңайтқыш өндірісі саласындағы қызметті кеңейту мақсатында мемлекеттік қолдау көрсетілді 2021-2025 жылдарға арналған ұлттық кәсіпкерлікті дамыту жобасы/ «БЖК-2025»).</w:t>
      </w:r>
    </w:p>
    <w:p w14:paraId="22448FDA" w14:textId="2615B042" w:rsidR="00814B23" w:rsidRDefault="00814B23" w:rsidP="00427BCB">
      <w:pPr>
        <w:spacing w:after="0" w:line="240" w:lineRule="auto"/>
        <w:jc w:val="both"/>
        <w:rPr>
          <w:rFonts w:ascii="Arial" w:hAnsi="Arial" w:cs="Arial"/>
          <w:sz w:val="24"/>
          <w:szCs w:val="24"/>
        </w:rPr>
      </w:pPr>
      <w:r>
        <w:rPr>
          <w:noProof/>
          <w:lang w:eastAsia="ru-RU"/>
        </w:rPr>
        <w:drawing>
          <wp:inline distT="0" distB="0" distL="0" distR="0" wp14:anchorId="03A76B47" wp14:editId="16C40EEB">
            <wp:extent cx="2933700" cy="1857375"/>
            <wp:effectExtent l="0" t="0" r="0" b="9525"/>
            <wp:docPr id="1592960148" name="Рисунок 1" descr="Изображение выглядит как земля, человек, растение, тра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60148" name="Рисунок 1" descr="Изображение выглядит как земля, человек, растение, трава&#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348" cy="1872980"/>
                    </a:xfrm>
                    <a:prstGeom prst="rect">
                      <a:avLst/>
                    </a:prstGeom>
                  </pic:spPr>
                </pic:pic>
              </a:graphicData>
            </a:graphic>
          </wp:inline>
        </w:drawing>
      </w:r>
      <w:r>
        <w:rPr>
          <w:noProof/>
          <w:color w:val="FF0000"/>
          <w:sz w:val="20"/>
          <w:szCs w:val="20"/>
          <w:lang w:eastAsia="ru-RU"/>
        </w:rPr>
        <w:drawing>
          <wp:inline distT="0" distB="0" distL="0" distR="0" wp14:anchorId="291792C5" wp14:editId="1A3C994B">
            <wp:extent cx="2924175" cy="1857375"/>
            <wp:effectExtent l="0" t="0" r="9525" b="9525"/>
            <wp:docPr id="1531245652" name="Рисунок 5" descr="Изображение выглядит как земля, человек, удержание,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45652" name="Рисунок 5" descr="Изображение выглядит как земля, человек, удержание, еда&#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3935" cy="1895333"/>
                    </a:xfrm>
                    <a:prstGeom prst="rect">
                      <a:avLst/>
                    </a:prstGeom>
                  </pic:spPr>
                </pic:pic>
              </a:graphicData>
            </a:graphic>
          </wp:inline>
        </w:drawing>
      </w:r>
    </w:p>
    <w:p w14:paraId="74C48B27" w14:textId="5FA1B09D" w:rsidR="00BF1B6A" w:rsidRDefault="00BF1B6A" w:rsidP="00427BCB">
      <w:pPr>
        <w:spacing w:after="0" w:line="240" w:lineRule="auto"/>
        <w:jc w:val="both"/>
        <w:rPr>
          <w:rFonts w:ascii="Arial" w:hAnsi="Arial" w:cs="Arial"/>
          <w:sz w:val="24"/>
          <w:szCs w:val="24"/>
        </w:rPr>
      </w:pPr>
    </w:p>
    <w:p w14:paraId="7870AFBB" w14:textId="77777777" w:rsidR="004179A6" w:rsidRPr="004179A6" w:rsidRDefault="004179A6"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4179A6">
        <w:rPr>
          <w:rFonts w:ascii="Times New Roman" w:eastAsia="Calibri" w:hAnsi="Times New Roman" w:cs="Times New Roman"/>
          <w:b/>
          <w:bCs/>
          <w:kern w:val="2"/>
          <w:sz w:val="28"/>
          <w:szCs w:val="28"/>
          <w:highlight w:val="yellow"/>
          <w:lang w:val="kk-KZ" w:eastAsia="ru-RU"/>
          <w14:ligatures w14:val="standardContextual"/>
        </w:rPr>
        <w:t>«Адал Плэнт» ЖШС (Шағын кәсіпкерлік) (20410-Сабын және жуғыш заттарды, тазалыққа және жылтыратуға арналған өнімдер өндіру)</w:t>
      </w:r>
    </w:p>
    <w:p w14:paraId="16129CE3" w14:textId="77777777" w:rsidR="004179A6" w:rsidRPr="004179A6" w:rsidRDefault="004179A6"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4179A6">
        <w:rPr>
          <w:rFonts w:ascii="Times New Roman" w:eastAsia="Calibri" w:hAnsi="Times New Roman" w:cs="Times New Roman"/>
          <w:kern w:val="2"/>
          <w:sz w:val="28"/>
          <w:szCs w:val="28"/>
          <w:lang w:val="kk-KZ" w:eastAsia="ru-RU"/>
          <w14:ligatures w14:val="standardContextual"/>
        </w:rPr>
        <w:t>Қазіргі уақытта «Адал Плэнт» ЖШС қазақстандық брендтің сертификатталған қатты сабын өнімдерін өндіруші.</w:t>
      </w:r>
    </w:p>
    <w:p w14:paraId="5F5E2EC2" w14:textId="1815C4B3" w:rsidR="004179A6" w:rsidRPr="004179A6" w:rsidRDefault="004179A6"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4179A6">
        <w:rPr>
          <w:rFonts w:ascii="Times New Roman" w:eastAsia="Calibri" w:hAnsi="Times New Roman" w:cs="Times New Roman"/>
          <w:kern w:val="2"/>
          <w:sz w:val="28"/>
          <w:szCs w:val="28"/>
          <w:lang w:val="kk-KZ" w:eastAsia="ru-RU"/>
          <w14:ligatures w14:val="standardContextual"/>
        </w:rPr>
        <w:lastRenderedPageBreak/>
        <w:t>«SULU» қатты сабыны көптеген сауда нүктелерінде, мысалы, супермаркеттерде, арнайы «хозяюшка» дүкендерінде, базарларда, көтерме және бөлшек сауда дүкендерінде, дәріханаларда және т.б. ұсынылған. Кәсіпорын ғылыми орталықтармен ынтымақтасады және сабынның арнайы түрлерін (балаларға арналған, емдік) шығару мүмкіндігіне ие. Қытай, Қырғыз Республикасы және Тәжікстан нарығына шығу «KAZNEX INVEST» экспорт және инвестиция жөніндегі ұлттық агенттікпен бірлескен қызметке негізделген.</w:t>
      </w:r>
    </w:p>
    <w:p w14:paraId="3B34A550" w14:textId="77777777" w:rsidR="004179A6" w:rsidRPr="004179A6" w:rsidRDefault="004179A6"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4179A6">
        <w:rPr>
          <w:rFonts w:ascii="Times New Roman" w:eastAsia="Calibri" w:hAnsi="Times New Roman" w:cs="Times New Roman"/>
          <w:kern w:val="2"/>
          <w:sz w:val="28"/>
          <w:szCs w:val="28"/>
          <w:lang w:val="kk-KZ" w:eastAsia="ru-RU"/>
          <w14:ligatures w14:val="standardContextual"/>
        </w:rPr>
        <w:t>Сыйақы мөлшерлемесін субсидиялау және несиелерді кепілдендіру шеңберінде сабын өндірісі қызметін кеңейту мақсатында мемлекеттік қолдау көрсетілді («БЖК-2025» МБ).</w:t>
      </w:r>
    </w:p>
    <w:p w14:paraId="39E3533D" w14:textId="6C32226D" w:rsidR="00814B23" w:rsidRDefault="00814B23" w:rsidP="00427BCB">
      <w:pPr>
        <w:spacing w:after="0" w:line="240" w:lineRule="auto"/>
        <w:jc w:val="both"/>
        <w:rPr>
          <w:rFonts w:ascii="Arial" w:hAnsi="Arial" w:cs="Arial"/>
          <w:sz w:val="24"/>
          <w:szCs w:val="24"/>
        </w:rPr>
      </w:pPr>
      <w:r w:rsidRPr="00814B23">
        <w:rPr>
          <w:rFonts w:ascii="Arial" w:hAnsi="Arial" w:cs="Arial"/>
          <w:noProof/>
          <w:sz w:val="24"/>
          <w:szCs w:val="24"/>
          <w:lang w:eastAsia="ru-RU"/>
        </w:rPr>
        <w:drawing>
          <wp:inline distT="0" distB="0" distL="0" distR="0" wp14:anchorId="27B9701D" wp14:editId="08F37CC4">
            <wp:extent cx="2875870" cy="1989455"/>
            <wp:effectExtent l="0" t="0" r="1270" b="0"/>
            <wp:docPr id="20" name="Picture 2" descr="C:\Users\Ybray.Mendibayev\Desktop\история успеха\ТОО Адал Плэнт\PHOTO-2023-07-20-09-18-2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C:\Users\Ybray.Mendibayev\Desktop\история успеха\ТОО Адал Плэнт\PHOTO-2023-07-20-09-18-21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087" cy="1999290"/>
                    </a:xfrm>
                    <a:prstGeom prst="rect">
                      <a:avLst/>
                    </a:prstGeom>
                    <a:noFill/>
                  </pic:spPr>
                </pic:pic>
              </a:graphicData>
            </a:graphic>
          </wp:inline>
        </w:drawing>
      </w:r>
      <w:r w:rsidR="00427BCB" w:rsidRPr="007E7123">
        <w:rPr>
          <w:rFonts w:ascii="Arial" w:hAnsi="Arial" w:cs="Arial"/>
          <w:noProof/>
          <w:sz w:val="24"/>
          <w:szCs w:val="24"/>
          <w:lang w:eastAsia="ru-RU"/>
        </w:rPr>
        <w:drawing>
          <wp:inline distT="0" distB="0" distL="0" distR="0" wp14:anchorId="5A5FA72F" wp14:editId="11671708">
            <wp:extent cx="2933700" cy="1988507"/>
            <wp:effectExtent l="0" t="0" r="0" b="0"/>
            <wp:docPr id="6" name="Рисунок 6" descr="D:\Рабочий стол\0000001 2023\09 сентябрь\Статья хим пром, фарм пром или машиностроение\Final\PHOTO-2023-07-20-09-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0000001 2023\09 сентябрь\Статья хим пром, фарм пром или машиностроение\Final\PHOTO-2023-07-20-09-18-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3348" cy="2035716"/>
                    </a:xfrm>
                    <a:prstGeom prst="rect">
                      <a:avLst/>
                    </a:prstGeom>
                    <a:noFill/>
                    <a:ln>
                      <a:noFill/>
                    </a:ln>
                  </pic:spPr>
                </pic:pic>
              </a:graphicData>
            </a:graphic>
          </wp:inline>
        </w:drawing>
      </w:r>
    </w:p>
    <w:p w14:paraId="003FE226" w14:textId="7CFD310E" w:rsidR="00814B23" w:rsidRDefault="00814B23" w:rsidP="00427BCB">
      <w:pPr>
        <w:spacing w:after="0" w:line="240" w:lineRule="auto"/>
        <w:jc w:val="both"/>
        <w:rPr>
          <w:rFonts w:ascii="Arial" w:hAnsi="Arial" w:cs="Arial"/>
          <w:sz w:val="24"/>
          <w:szCs w:val="24"/>
        </w:rPr>
      </w:pPr>
    </w:p>
    <w:p w14:paraId="392DD5A0" w14:textId="77777777" w:rsidR="00C6074C" w:rsidRPr="00C6074C" w:rsidRDefault="00C6074C"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C6074C">
        <w:rPr>
          <w:rFonts w:ascii="Times New Roman" w:eastAsia="Calibri" w:hAnsi="Times New Roman" w:cs="Times New Roman"/>
          <w:b/>
          <w:bCs/>
          <w:kern w:val="2"/>
          <w:sz w:val="28"/>
          <w:szCs w:val="28"/>
          <w:highlight w:val="yellow"/>
          <w:lang w:val="kk-KZ" w:eastAsia="ru-RU"/>
          <w14:ligatures w14:val="standardContextual"/>
        </w:rPr>
        <w:t>«Cleanser» ЖШС (Микробизнес) (20410-Сабын және жуғыш заттарды, тазалыққа және жылтыратуға арналған өнімдер өндіру)</w:t>
      </w:r>
    </w:p>
    <w:p w14:paraId="2E693BB5" w14:textId="77777777" w:rsidR="00C6074C" w:rsidRPr="00C6074C" w:rsidRDefault="00C6074C"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C6074C">
        <w:rPr>
          <w:rFonts w:ascii="Times New Roman" w:eastAsia="Calibri" w:hAnsi="Times New Roman" w:cs="Times New Roman"/>
          <w:kern w:val="2"/>
          <w:sz w:val="28"/>
          <w:szCs w:val="28"/>
          <w:lang w:val="kk-KZ" w:eastAsia="ru-RU"/>
          <w14:ligatures w14:val="standardContextual"/>
        </w:rPr>
        <w:t>Кәсіпорын «Cleanser» брендімен ағартқыш өнімдерді, сұйық және кір сабындарды, еден мен қабырғалардың барлық түрлеріне арналған жуғыш бұйымдарды, ыдыс жууға арналған жуғыш заттарды шығарады. Өндіріс заманауи және жоғары технологиялық жабдықтары бар жаңа автоматтандырылған екі желіні, өнім жасаудың толық көлемін, оның ішінде өзіндік қаптамамен қамтамасыз етеді.</w:t>
      </w:r>
    </w:p>
    <w:p w14:paraId="16246DC4" w14:textId="77777777" w:rsidR="00C6074C" w:rsidRPr="00C6074C" w:rsidRDefault="00C6074C"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C6074C">
        <w:rPr>
          <w:rFonts w:ascii="Times New Roman" w:eastAsia="Calibri" w:hAnsi="Times New Roman" w:cs="Times New Roman"/>
          <w:kern w:val="2"/>
          <w:sz w:val="28"/>
          <w:szCs w:val="28"/>
          <w:lang w:val="kk-KZ" w:eastAsia="ru-RU"/>
          <w14:ligatures w14:val="standardContextual"/>
        </w:rPr>
        <w:t>Өнімдерді өндіруде компания тазартылған суды, табиғи өсімдік сығындылары мен эфир майларын, жоғары сапалы хош иістерді және әртүрлі белсенді ингредиенттерді пайдаланады. Cleanser брендінің өнімдері экологиялық таза ингредиенттерден жасалған және тіпті гипоаллергенді құрамдармен де қарқынды күтімді қамтамасыз ете алады.</w:t>
      </w:r>
    </w:p>
    <w:p w14:paraId="0E93B7F8" w14:textId="77777777" w:rsidR="00C6074C" w:rsidRPr="00C6074C" w:rsidRDefault="00C6074C"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C6074C">
        <w:rPr>
          <w:rFonts w:ascii="Times New Roman" w:eastAsia="Calibri" w:hAnsi="Times New Roman" w:cs="Times New Roman"/>
          <w:kern w:val="2"/>
          <w:sz w:val="28"/>
          <w:szCs w:val="28"/>
          <w:lang w:val="kk-KZ" w:eastAsia="ru-RU"/>
          <w14:ligatures w14:val="standardContextual"/>
        </w:rPr>
        <w:t xml:space="preserve">Кәсіпорын «Еңбек» 2021-2025 жылдарға арналған нәтижелі жұмыспен  қамту бағдарламасы және жаппай Кәсіпкерлікті дамытудың 2017-2021 жылдарға арналған мемлекеттік бағдарламасы мен Кәсіпкерлікті дамытудың 2017-2021 жылдарға арналған мемлекеттік бағдарламасы аясында инвестициялық жобалар мен айналым қаражатын толықтыру жобалары аясында бірнеше рет мемлекеттік қолдау көрді. </w:t>
      </w:r>
    </w:p>
    <w:p w14:paraId="5FF7DBC9" w14:textId="45DF1F56" w:rsidR="00261194" w:rsidRPr="00261194" w:rsidRDefault="00261194" w:rsidP="00427BCB">
      <w:pPr>
        <w:spacing w:after="0" w:line="240" w:lineRule="auto"/>
        <w:jc w:val="both"/>
        <w:rPr>
          <w:rFonts w:ascii="Arial" w:hAnsi="Arial" w:cs="Arial"/>
          <w:sz w:val="24"/>
          <w:szCs w:val="24"/>
        </w:rPr>
      </w:pPr>
      <w:r w:rsidRPr="00827D0D">
        <w:rPr>
          <w:rFonts w:eastAsia="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14:anchorId="672F1635" wp14:editId="41B78078">
            <wp:extent cx="2933700" cy="1961515"/>
            <wp:effectExtent l="0" t="0" r="0" b="635"/>
            <wp:docPr id="18" name="Рисунок 18" descr="C:\Users\malika.rakhmankulova\Desktop\Выставка\ТОО Cleanser +\продукция\IMG_20210119_09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ka.rakhmankulova\Desktop\Выставка\ТОО Cleanser +\продукция\IMG_20210119_092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5524" cy="1976107"/>
                    </a:xfrm>
                    <a:prstGeom prst="rect">
                      <a:avLst/>
                    </a:prstGeom>
                    <a:noFill/>
                    <a:ln>
                      <a:noFill/>
                    </a:ln>
                  </pic:spPr>
                </pic:pic>
              </a:graphicData>
            </a:graphic>
          </wp:inline>
        </w:drawing>
      </w:r>
      <w:r w:rsidRPr="00827D0D">
        <w:rPr>
          <w:rFonts w:eastAsia="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1BC20EC5" wp14:editId="75B7848B">
            <wp:extent cx="2914650" cy="1952625"/>
            <wp:effectExtent l="0" t="0" r="0" b="9525"/>
            <wp:docPr id="19" name="Рисунок 19" descr="C:\Users\malika.rakhmankulova\Desktop\Выставка\ТОО Cleanser +\производство\8H5A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ika.rakhmankulova\Desktop\Выставка\ТОО Cleanser +\производство\8H5A35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7314" cy="1961109"/>
                    </a:xfrm>
                    <a:prstGeom prst="rect">
                      <a:avLst/>
                    </a:prstGeom>
                    <a:noFill/>
                    <a:ln>
                      <a:noFill/>
                    </a:ln>
                  </pic:spPr>
                </pic:pic>
              </a:graphicData>
            </a:graphic>
          </wp:inline>
        </w:drawing>
      </w:r>
    </w:p>
    <w:p w14:paraId="61CBC002" w14:textId="77777777" w:rsidR="00261194" w:rsidRDefault="00261194" w:rsidP="00427BCB">
      <w:pPr>
        <w:spacing w:after="0" w:line="240" w:lineRule="auto"/>
        <w:jc w:val="both"/>
        <w:rPr>
          <w:rFonts w:ascii="Arial" w:hAnsi="Arial" w:cs="Arial"/>
          <w:b/>
          <w:sz w:val="24"/>
          <w:szCs w:val="24"/>
          <w:highlight w:val="yellow"/>
        </w:rPr>
      </w:pPr>
    </w:p>
    <w:p w14:paraId="57F69DF8" w14:textId="77777777" w:rsidR="00261194" w:rsidRDefault="00261194" w:rsidP="00427BCB">
      <w:pPr>
        <w:spacing w:after="0" w:line="240" w:lineRule="auto"/>
        <w:jc w:val="both"/>
        <w:rPr>
          <w:rFonts w:ascii="Arial" w:hAnsi="Arial" w:cs="Arial"/>
          <w:b/>
          <w:sz w:val="24"/>
          <w:szCs w:val="24"/>
          <w:highlight w:val="yellow"/>
        </w:rPr>
      </w:pPr>
    </w:p>
    <w:p w14:paraId="60F9DA54" w14:textId="77777777" w:rsidR="003565D5" w:rsidRPr="003565D5" w:rsidRDefault="003565D5"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3565D5">
        <w:rPr>
          <w:rFonts w:ascii="Times New Roman" w:eastAsia="Calibri" w:hAnsi="Times New Roman" w:cs="Times New Roman"/>
          <w:b/>
          <w:bCs/>
          <w:kern w:val="2"/>
          <w:sz w:val="28"/>
          <w:szCs w:val="28"/>
          <w:highlight w:val="yellow"/>
          <w:lang w:val="kk-KZ" w:eastAsia="ru-RU"/>
          <w14:ligatures w14:val="standardContextual"/>
        </w:rPr>
        <w:t>«EIRA MED» ЖШС (Микробизнес) (20599-Басқа химиялық өнімдерді өндіру)</w:t>
      </w:r>
    </w:p>
    <w:p w14:paraId="6C39AF64" w14:textId="77777777" w:rsidR="003565D5" w:rsidRPr="003565D5" w:rsidRDefault="003565D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565D5">
        <w:rPr>
          <w:rFonts w:ascii="Times New Roman" w:eastAsia="Calibri" w:hAnsi="Times New Roman" w:cs="Times New Roman"/>
          <w:kern w:val="2"/>
          <w:sz w:val="28"/>
          <w:szCs w:val="28"/>
          <w:lang w:val="kk-KZ" w:eastAsia="ru-RU"/>
          <w14:ligatures w14:val="standardContextual"/>
        </w:rPr>
        <w:t xml:space="preserve">Зауыт 2019 жылдан бері Астанада жұмыс істейді, бұл қан компоненттерін сатып алуға арналған медициналық бұйымдарды шығаратын ТМД елдеріндегі жалғыз зауыт. Жоғары өндірістік ресурстарға ие және </w:t>
      </w:r>
      <w:r w:rsidRPr="003565D5">
        <w:rPr>
          <w:rFonts w:ascii="Times New Roman" w:eastAsia="Calibri" w:hAnsi="Times New Roman" w:cs="Times New Roman"/>
          <w:b/>
          <w:bCs/>
          <w:kern w:val="2"/>
          <w:sz w:val="28"/>
          <w:szCs w:val="28"/>
          <w:lang w:val="kk-KZ" w:eastAsia="ru-RU"/>
          <w14:ligatures w14:val="standardContextual"/>
        </w:rPr>
        <w:t>халықаралық стандарт пен ISO 13485:2016 талаптарына сәйкес</w:t>
      </w:r>
      <w:r w:rsidRPr="003565D5">
        <w:rPr>
          <w:rFonts w:ascii="Times New Roman" w:eastAsia="Calibri" w:hAnsi="Times New Roman" w:cs="Times New Roman"/>
          <w:kern w:val="2"/>
          <w:sz w:val="28"/>
          <w:szCs w:val="28"/>
          <w:lang w:val="kk-KZ" w:eastAsia="ru-RU"/>
          <w14:ligatures w14:val="standardContextual"/>
        </w:rPr>
        <w:t xml:space="preserve"> келетін жоғары сапалы, қауіпсіз, сенімді медициналық өнімдерді жасауға бағытталған өзінің негізгі бағытын ұстанатын заманауи фармацевтикалық кешен.</w:t>
      </w:r>
    </w:p>
    <w:p w14:paraId="7C0A7839" w14:textId="77777777" w:rsidR="003565D5" w:rsidRPr="003565D5" w:rsidRDefault="003565D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565D5">
        <w:rPr>
          <w:rFonts w:ascii="Times New Roman" w:eastAsia="Calibri" w:hAnsi="Times New Roman" w:cs="Times New Roman"/>
          <w:kern w:val="2"/>
          <w:sz w:val="28"/>
          <w:szCs w:val="28"/>
          <w:lang w:val="kk-KZ" w:eastAsia="ru-RU"/>
          <w14:ligatures w14:val="standardContextual"/>
        </w:rPr>
        <w:t>Шығарылатын өнімдердің барлығы толығымен қазақстандық, қарамағындағы 150 адам  4 ауысымда жұмыс істейді, өндірістік қуаттылығы жылына 250 мың өнім.</w:t>
      </w:r>
    </w:p>
    <w:p w14:paraId="38B32E4D" w14:textId="77777777" w:rsidR="003565D5" w:rsidRPr="003565D5" w:rsidRDefault="003565D5"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3565D5">
        <w:rPr>
          <w:rFonts w:ascii="Times New Roman" w:eastAsia="Calibri" w:hAnsi="Times New Roman" w:cs="Times New Roman"/>
          <w:kern w:val="2"/>
          <w:sz w:val="28"/>
          <w:szCs w:val="28"/>
          <w:lang w:val="kk-KZ" w:eastAsia="ru-RU"/>
          <w14:ligatures w14:val="standardContextual"/>
        </w:rPr>
        <w:t>Сыйақы мөлшерлемесін субсидиялау шеңберінде медициналық мақсаттағы химиялық өнімдер өндіруді ұйымдастыру мақсатында мемлекеттік қолдау көрсетілді («БЖК-2025»).</w:t>
      </w:r>
    </w:p>
    <w:p w14:paraId="5B739726" w14:textId="12616AD0" w:rsidR="00814B23" w:rsidRDefault="00814B23" w:rsidP="00427BCB">
      <w:pPr>
        <w:spacing w:after="0" w:line="240" w:lineRule="auto"/>
        <w:jc w:val="both"/>
        <w:rPr>
          <w:rFonts w:ascii="Arial" w:hAnsi="Arial" w:cs="Arial"/>
          <w:sz w:val="24"/>
          <w:szCs w:val="24"/>
        </w:rPr>
      </w:pPr>
      <w:r>
        <w:rPr>
          <w:noProof/>
          <w:lang w:eastAsia="ru-RU"/>
        </w:rPr>
        <w:drawing>
          <wp:inline distT="0" distB="0" distL="0" distR="0" wp14:anchorId="09E50F7C" wp14:editId="338FB920">
            <wp:extent cx="2968556" cy="1979875"/>
            <wp:effectExtent l="0" t="0" r="3810" b="1905"/>
            <wp:docPr id="4" name="Рисунок 4" descr="http://wp.eiramed.kz/wp-content/uploads/2022/12/319637187_10167227686165235_7325063683354608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p.eiramed.kz/wp-content/uploads/2022/12/319637187_10167227686165235_732506368335460860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8556" cy="1979875"/>
                    </a:xfrm>
                    <a:prstGeom prst="rect">
                      <a:avLst/>
                    </a:prstGeom>
                    <a:noFill/>
                    <a:ln>
                      <a:noFill/>
                    </a:ln>
                  </pic:spPr>
                </pic:pic>
              </a:graphicData>
            </a:graphic>
          </wp:inline>
        </w:drawing>
      </w:r>
      <w:r>
        <w:rPr>
          <w:noProof/>
          <w:lang w:eastAsia="ru-RU"/>
        </w:rPr>
        <w:drawing>
          <wp:inline distT="0" distB="0" distL="0" distR="0" wp14:anchorId="39FDF557" wp14:editId="513185C1">
            <wp:extent cx="2933700" cy="1981200"/>
            <wp:effectExtent l="0" t="0" r="0" b="0"/>
            <wp:docPr id="10" name="Рисунок 10" descr="WhatsApp Image 2022-03-29 at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3-29 at 18.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1981200"/>
                    </a:xfrm>
                    <a:prstGeom prst="rect">
                      <a:avLst/>
                    </a:prstGeom>
                    <a:noFill/>
                    <a:ln>
                      <a:noFill/>
                    </a:ln>
                  </pic:spPr>
                </pic:pic>
              </a:graphicData>
            </a:graphic>
          </wp:inline>
        </w:drawing>
      </w:r>
    </w:p>
    <w:p w14:paraId="394F020D" w14:textId="72729DCF" w:rsidR="00814B23" w:rsidRDefault="00814B23" w:rsidP="00427BCB">
      <w:pPr>
        <w:spacing w:after="0" w:line="240" w:lineRule="auto"/>
        <w:jc w:val="both"/>
        <w:rPr>
          <w:rFonts w:ascii="Arial" w:hAnsi="Arial" w:cs="Arial"/>
          <w:sz w:val="24"/>
          <w:szCs w:val="24"/>
        </w:rPr>
      </w:pPr>
    </w:p>
    <w:p w14:paraId="7D1CF3A6" w14:textId="77777777" w:rsidR="000002DB" w:rsidRPr="000002DB" w:rsidRDefault="000002DB"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0002DB">
        <w:rPr>
          <w:rFonts w:ascii="Times New Roman" w:eastAsia="Calibri" w:hAnsi="Times New Roman" w:cs="Times New Roman"/>
          <w:b/>
          <w:bCs/>
          <w:kern w:val="2"/>
          <w:sz w:val="28"/>
          <w:szCs w:val="28"/>
          <w:highlight w:val="yellow"/>
          <w:lang w:val="kk-KZ" w:eastAsia="ru-RU"/>
          <w14:ligatures w14:val="standardContextual"/>
        </w:rPr>
        <w:t>«Азот зауыты» ЖШС (Орта бизнес) (20110-Өндірістік газдарды өндіру)</w:t>
      </w:r>
    </w:p>
    <w:p w14:paraId="5ABC1573" w14:textId="77777777" w:rsidR="000002DB" w:rsidRPr="000002DB" w:rsidRDefault="000002DB"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0002DB">
        <w:rPr>
          <w:rFonts w:ascii="Times New Roman" w:eastAsia="Calibri" w:hAnsi="Times New Roman" w:cs="Times New Roman"/>
          <w:kern w:val="2"/>
          <w:sz w:val="28"/>
          <w:szCs w:val="28"/>
          <w:lang w:val="kk-KZ" w:eastAsia="ru-RU"/>
          <w14:ligatures w14:val="standardContextual"/>
        </w:rPr>
        <w:t xml:space="preserve">«Азот зауыты» ЖШС – Қазақстанның химия өнеркәсібіндегі көшбасшылардың бірі, өндірістің тұрақтылығына, өнімдер мен көрсетілетін қызметтердің жоғары сапасына кепілдік беретін табысты және қарқынды дамып келе жатқан кәсіпорын. Зауыттың негізгі қызметі мұнай-газ саласында қызмет көрсету. Ол мұнай-газ секторына, өнеркәсіпке, ауыл шаруашылығына, тұрғын үй құрылысы жобаларына қажетті криогенді өнімдерді, оттегі мен азотты өндіру және сатумен айналысады. Сонымен қатар Қазақстан </w:t>
      </w:r>
      <w:r w:rsidRPr="000002DB">
        <w:rPr>
          <w:rFonts w:ascii="Times New Roman" w:eastAsia="Calibri" w:hAnsi="Times New Roman" w:cs="Times New Roman"/>
          <w:kern w:val="2"/>
          <w:sz w:val="28"/>
          <w:szCs w:val="28"/>
          <w:lang w:val="kk-KZ" w:eastAsia="ru-RU"/>
          <w14:ligatures w14:val="standardContextual"/>
        </w:rPr>
        <w:lastRenderedPageBreak/>
        <w:t>нарығында мұнай-газ және басқа салаларға қызмет көрсетеді. Азот зауыты қызмет көрсету сапасын үнемі жақсартуға ұмтылады.</w:t>
      </w:r>
    </w:p>
    <w:p w14:paraId="7C8FB736" w14:textId="77777777" w:rsidR="000002DB" w:rsidRPr="000002DB" w:rsidRDefault="000002DB"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0002DB">
        <w:rPr>
          <w:rFonts w:ascii="Times New Roman" w:eastAsia="Calibri" w:hAnsi="Times New Roman" w:cs="Times New Roman"/>
          <w:kern w:val="2"/>
          <w:sz w:val="28"/>
          <w:szCs w:val="28"/>
          <w:lang w:val="kk-KZ" w:eastAsia="ru-RU"/>
          <w14:ligatures w14:val="standardContextual"/>
        </w:rPr>
        <w:t>Химия өнеркәсібі нарығында 17 жылдық тәжірибесі бар, 40 ірі жобаны сәтті аяқтаған, ауысымына 12 тонна сұйық азот өндіретін және 100% отандық өндіруші.</w:t>
      </w:r>
    </w:p>
    <w:p w14:paraId="30749C09" w14:textId="77777777" w:rsidR="000002DB" w:rsidRPr="000002DB" w:rsidRDefault="000002DB"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0002DB">
        <w:rPr>
          <w:rFonts w:ascii="Times New Roman" w:eastAsia="Calibri" w:hAnsi="Times New Roman" w:cs="Times New Roman"/>
          <w:kern w:val="2"/>
          <w:sz w:val="28"/>
          <w:szCs w:val="28"/>
          <w:lang w:val="kk-KZ" w:eastAsia="ru-RU"/>
          <w14:ligatures w14:val="standardContextual"/>
        </w:rPr>
        <w:t>Кәсіпорын инвестициялық жобалар мен айналым қаражатын толықтыру жобалары аясында бірнеше рет мемлекеттік қолдау алды. Мемлекеттік қолдау құралы – сыйақы мөлшерлемесін субсидиялау (Кәсіпкерлікті дамытудың 2021-2025 жылдарға арналған ұлттық жобасы/ «БЖК-2025» МБ)</w:t>
      </w:r>
    </w:p>
    <w:p w14:paraId="37F46FA7" w14:textId="3D20327D" w:rsidR="002747A1" w:rsidRDefault="002747A1" w:rsidP="00427BCB">
      <w:pPr>
        <w:spacing w:after="0" w:line="240" w:lineRule="auto"/>
        <w:jc w:val="both"/>
        <w:rPr>
          <w:rFonts w:ascii="Arial" w:hAnsi="Arial" w:cs="Arial"/>
          <w:sz w:val="24"/>
          <w:szCs w:val="24"/>
        </w:rPr>
      </w:pPr>
      <w:r w:rsidRPr="00C355A2">
        <w:rPr>
          <w:noProof/>
          <w:lang w:eastAsia="ru-RU"/>
        </w:rPr>
        <w:drawing>
          <wp:inline distT="0" distB="0" distL="0" distR="0" wp14:anchorId="0461429B" wp14:editId="61BC9A84">
            <wp:extent cx="2905125" cy="2159635"/>
            <wp:effectExtent l="0" t="0" r="9525" b="0"/>
            <wp:docPr id="11" name="Рисунок 11" descr="C:\Users\azamat.umarov\Desktop\Мои документы\Отчет\ГО\Хим производство\фото Азотный\WhatsApp Image 2023-07-17 at 14.52.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amat.umarov\Desktop\Мои документы\Отчет\ГО\Хим производство\фото Азотный\WhatsApp Image 2023-07-17 at 14.52.05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616" cy="2160000"/>
                    </a:xfrm>
                    <a:prstGeom prst="rect">
                      <a:avLst/>
                    </a:prstGeom>
                    <a:noFill/>
                    <a:ln>
                      <a:noFill/>
                    </a:ln>
                  </pic:spPr>
                </pic:pic>
              </a:graphicData>
            </a:graphic>
          </wp:inline>
        </w:drawing>
      </w:r>
      <w:r w:rsidRPr="00C355A2">
        <w:rPr>
          <w:noProof/>
          <w:lang w:eastAsia="ru-RU"/>
        </w:rPr>
        <w:drawing>
          <wp:inline distT="0" distB="0" distL="0" distR="0" wp14:anchorId="173DB297" wp14:editId="5DF38184">
            <wp:extent cx="2971800" cy="2159635"/>
            <wp:effectExtent l="0" t="0" r="0" b="0"/>
            <wp:docPr id="12" name="Рисунок 12" descr="C:\Users\azamat.umarov\Desktop\Мои документы\Отчет\ГО\Хим производство\фото Азотный\WhatsApp Image 2023-07-17 at 14.52.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amat.umarov\Desktop\Мои документы\Отчет\ГО\Хим производство\фото Азотный\WhatsApp Image 2023-07-17 at 14.52.06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2304" cy="2160001"/>
                    </a:xfrm>
                    <a:prstGeom prst="rect">
                      <a:avLst/>
                    </a:prstGeom>
                    <a:noFill/>
                    <a:ln>
                      <a:noFill/>
                    </a:ln>
                  </pic:spPr>
                </pic:pic>
              </a:graphicData>
            </a:graphic>
          </wp:inline>
        </w:drawing>
      </w:r>
    </w:p>
    <w:p w14:paraId="49467ED6" w14:textId="0EFA4A45" w:rsidR="002747A1" w:rsidRDefault="002747A1" w:rsidP="00427BCB">
      <w:pPr>
        <w:spacing w:after="0" w:line="240" w:lineRule="auto"/>
        <w:jc w:val="both"/>
        <w:rPr>
          <w:rFonts w:ascii="Arial" w:hAnsi="Arial" w:cs="Arial"/>
          <w:sz w:val="24"/>
          <w:szCs w:val="24"/>
        </w:rPr>
      </w:pPr>
    </w:p>
    <w:p w14:paraId="31CCAB63" w14:textId="77777777" w:rsidR="00920D71" w:rsidRPr="00920D71" w:rsidRDefault="00920D71"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920D71">
        <w:rPr>
          <w:rFonts w:ascii="Times New Roman" w:eastAsia="Calibri" w:hAnsi="Times New Roman" w:cs="Times New Roman"/>
          <w:b/>
          <w:bCs/>
          <w:kern w:val="2"/>
          <w:sz w:val="28"/>
          <w:szCs w:val="28"/>
          <w:highlight w:val="yellow"/>
          <w:lang w:val="kk-KZ" w:eastAsia="ru-RU"/>
          <w14:ligatures w14:val="standardContextual"/>
        </w:rPr>
        <w:t>«Промвзрыв» ЖШС (Орта бизнес) (20511-Жарылғыш заттар өндірісі)</w:t>
      </w:r>
    </w:p>
    <w:p w14:paraId="13D7B8B4" w14:textId="77777777" w:rsidR="00920D71" w:rsidRPr="00920D71" w:rsidRDefault="00920D7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20D71">
        <w:rPr>
          <w:rFonts w:ascii="Times New Roman" w:eastAsia="Calibri" w:hAnsi="Times New Roman" w:cs="Times New Roman"/>
          <w:kern w:val="2"/>
          <w:sz w:val="28"/>
          <w:szCs w:val="28"/>
          <w:lang w:val="kk-KZ" w:eastAsia="ru-RU"/>
          <w14:ligatures w14:val="standardContextual"/>
        </w:rPr>
        <w:t>2000 жылдан бері «Промвзрыв» ЖШС тау-кен кәсіпорындарын жарылғыш материалдармен үздіксіз қамтамасыз етіп, күрделі бұрғылау-жару жұмыстарын жүргізіп келеді.</w:t>
      </w:r>
    </w:p>
    <w:p w14:paraId="55D58CA8" w14:textId="77777777" w:rsidR="00920D71" w:rsidRPr="00920D71" w:rsidRDefault="00920D7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20D71">
        <w:rPr>
          <w:rFonts w:ascii="Times New Roman" w:eastAsia="Calibri" w:hAnsi="Times New Roman" w:cs="Times New Roman"/>
          <w:kern w:val="2"/>
          <w:sz w:val="28"/>
          <w:szCs w:val="28"/>
          <w:lang w:val="kk-KZ" w:eastAsia="ru-RU"/>
          <w14:ligatures w14:val="standardContextual"/>
        </w:rPr>
        <w:t>Өз өнімін өндіруде Компания озық өнеркәсіптік жарылыс технологияларын зерттеумен және енгізумен айналысады.</w:t>
      </w:r>
    </w:p>
    <w:p w14:paraId="7C81FCDE" w14:textId="77777777" w:rsidR="00920D71" w:rsidRPr="00920D71" w:rsidRDefault="00920D7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20D71">
        <w:rPr>
          <w:rFonts w:ascii="Times New Roman" w:eastAsia="Calibri" w:hAnsi="Times New Roman" w:cs="Times New Roman"/>
          <w:kern w:val="2"/>
          <w:sz w:val="28"/>
          <w:szCs w:val="28"/>
          <w:lang w:val="kk-KZ" w:eastAsia="ru-RU"/>
          <w14:ligatures w14:val="standardContextual"/>
        </w:rPr>
        <w:t>2019 жылдан 2022 жылға дейінгі кезеңде «Промвзрыв» ЖШС «Сбербанк» АҚ ЕБ және «Халық Банкі» АҚ арқылы субсидияланған пайыздық мөлшерлемелермен және Мемлекеттік әріптестік («БЖК – 2025» МБ) шеңберінде «Даму» КҚҚ АҚ-мен жобаға кепілдік беру арқылы несие қаражатын алып келді. Несие қаражаты айналым қаражатын толықтыруға және инвестицияға жұмсалды: эмульсиялық жарылғыш заттарды өндіруге арналған өндірістік желі, араластыру және зарядтау машинасы, контейнерлік жартылай тіркеме және трактор сатып алынды.</w:t>
      </w:r>
    </w:p>
    <w:p w14:paraId="21CEC9CF" w14:textId="77777777" w:rsidR="00920D71" w:rsidRPr="00920D71" w:rsidRDefault="00920D7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20D71">
        <w:rPr>
          <w:rFonts w:ascii="Times New Roman" w:eastAsia="Calibri" w:hAnsi="Times New Roman" w:cs="Times New Roman"/>
          <w:kern w:val="2"/>
          <w:sz w:val="28"/>
          <w:szCs w:val="28"/>
          <w:lang w:val="kk-KZ" w:eastAsia="ru-RU"/>
          <w14:ligatures w14:val="standardContextual"/>
        </w:rPr>
        <w:t>Ақмола облысы Зеренді ауданындағы өнеркәсіп алаңы аумағында эмульсиялық жарылғыш заттарды шығаратын жаңа өндіріс желісі іске қосылды. Эмульсиялық жарылғыш заттар жарылғыш заттардың әдеттегі түрлерімен салыстырғанда бірқатар артықшылықтарға ие, атап айтқанда: жоғары техникалық-экономикалық тиімділігі, суға төзімділігі және кез келген тау-кен-геологиялық жағдайларда пайдалану мүмкіндігі, механикалық кернеулерге сезімталдығы төмен, қоршаған ортаға әсері аз.</w:t>
      </w:r>
    </w:p>
    <w:p w14:paraId="1301961C" w14:textId="50D4AC34" w:rsidR="002747A1" w:rsidRDefault="002747A1" w:rsidP="00427BCB">
      <w:pPr>
        <w:spacing w:after="0" w:line="240" w:lineRule="auto"/>
        <w:jc w:val="both"/>
        <w:rPr>
          <w:rFonts w:ascii="Arial" w:hAnsi="Arial" w:cs="Arial"/>
          <w:sz w:val="24"/>
          <w:szCs w:val="24"/>
        </w:rPr>
      </w:pPr>
      <w:r w:rsidRPr="00286DE7">
        <w:rPr>
          <w:rFonts w:cs="Times New Roman"/>
          <w:noProof/>
          <w:szCs w:val="28"/>
          <w:lang w:eastAsia="ru-RU"/>
        </w:rPr>
        <w:lastRenderedPageBreak/>
        <w:drawing>
          <wp:inline distT="0" distB="0" distL="0" distR="0" wp14:anchorId="52B2589B" wp14:editId="1EFE0C73">
            <wp:extent cx="2924175" cy="2121535"/>
            <wp:effectExtent l="0" t="0" r="9525" b="0"/>
            <wp:docPr id="13" name="Рисунок 13" descr="D:\Desktop\Посты\2019\Промвзрыв\Фото\WhatsApp Image 2021-04-29 at 11.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Посты\2019\Промвзрыв\Фото\WhatsApp Image 2021-04-29 at 11.21.4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7545" cy="2123980"/>
                    </a:xfrm>
                    <a:prstGeom prst="rect">
                      <a:avLst/>
                    </a:prstGeom>
                    <a:noFill/>
                    <a:ln>
                      <a:noFill/>
                    </a:ln>
                  </pic:spPr>
                </pic:pic>
              </a:graphicData>
            </a:graphic>
          </wp:inline>
        </w:drawing>
      </w:r>
      <w:r w:rsidRPr="00FE7E87">
        <w:rPr>
          <w:rFonts w:cs="Times New Roman"/>
          <w:noProof/>
          <w:szCs w:val="28"/>
          <w:lang w:eastAsia="ru-RU"/>
        </w:rPr>
        <w:drawing>
          <wp:inline distT="0" distB="0" distL="0" distR="0" wp14:anchorId="35BBBC99" wp14:editId="785E32ED">
            <wp:extent cx="2924175" cy="2130425"/>
            <wp:effectExtent l="0" t="0" r="9525" b="3175"/>
            <wp:docPr id="14" name="Рисунок 14" descr="D:\Desktop\Посты\2019\Промвзрыв\Фото\IMG_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осты\2019\Промвзрыв\Фото\IMG_51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426" cy="2130608"/>
                    </a:xfrm>
                    <a:prstGeom prst="rect">
                      <a:avLst/>
                    </a:prstGeom>
                    <a:noFill/>
                    <a:ln>
                      <a:noFill/>
                    </a:ln>
                  </pic:spPr>
                </pic:pic>
              </a:graphicData>
            </a:graphic>
          </wp:inline>
        </w:drawing>
      </w:r>
    </w:p>
    <w:p w14:paraId="09DF1558" w14:textId="03096448" w:rsidR="002747A1" w:rsidRDefault="002747A1" w:rsidP="00427BCB">
      <w:pPr>
        <w:spacing w:after="0" w:line="240" w:lineRule="auto"/>
        <w:jc w:val="both"/>
        <w:rPr>
          <w:rFonts w:ascii="Arial" w:hAnsi="Arial" w:cs="Arial"/>
          <w:sz w:val="24"/>
          <w:szCs w:val="24"/>
        </w:rPr>
      </w:pPr>
    </w:p>
    <w:p w14:paraId="3385CAC8" w14:textId="77777777" w:rsidR="00B42D68" w:rsidRPr="00B42D68" w:rsidRDefault="00B42D68"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B42D68">
        <w:rPr>
          <w:rFonts w:ascii="Times New Roman" w:eastAsia="Calibri" w:hAnsi="Times New Roman" w:cs="Times New Roman"/>
          <w:b/>
          <w:bCs/>
          <w:kern w:val="2"/>
          <w:sz w:val="28"/>
          <w:szCs w:val="28"/>
          <w:highlight w:val="yellow"/>
          <w:lang w:val="kk-KZ" w:eastAsia="ru-RU"/>
          <w14:ligatures w14:val="standardContextual"/>
        </w:rPr>
        <w:t>«</w:t>
      </w:r>
      <w:r w:rsidRPr="00B42D68">
        <w:rPr>
          <w:rFonts w:ascii="Times New Roman" w:eastAsia="Calibri" w:hAnsi="Times New Roman" w:cs="Times New Roman"/>
          <w:b/>
          <w:sz w:val="28"/>
          <w:szCs w:val="28"/>
          <w:highlight w:val="yellow"/>
          <w:lang w:val="kk-KZ"/>
        </w:rPr>
        <w:t>Chem-invest</w:t>
      </w:r>
      <w:r w:rsidRPr="00B42D68">
        <w:rPr>
          <w:rFonts w:ascii="Times New Roman" w:eastAsia="Calibri" w:hAnsi="Times New Roman" w:cs="Times New Roman"/>
          <w:b/>
          <w:bCs/>
          <w:kern w:val="2"/>
          <w:sz w:val="28"/>
          <w:szCs w:val="28"/>
          <w:highlight w:val="yellow"/>
          <w:lang w:val="kk-KZ" w:eastAsia="ru-RU"/>
          <w14:ligatures w14:val="standardContextual"/>
        </w:rPr>
        <w:t>» ЖШС (Шағын кәсіпкерлік) (20130-Басқа негізгі бейорганикалық химикаттар өндірісі)</w:t>
      </w:r>
    </w:p>
    <w:p w14:paraId="2EC116BF" w14:textId="77777777" w:rsidR="00B42D68" w:rsidRPr="00B42D68" w:rsidRDefault="00B42D68"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B42D68">
        <w:rPr>
          <w:rFonts w:ascii="Times New Roman" w:eastAsia="Calibri" w:hAnsi="Times New Roman" w:cs="Times New Roman"/>
          <w:kern w:val="2"/>
          <w:sz w:val="28"/>
          <w:szCs w:val="28"/>
          <w:lang w:val="kk-KZ" w:eastAsia="ru-RU"/>
          <w14:ligatures w14:val="standardContextual"/>
        </w:rPr>
        <w:t>«Хем-инвест» ЖШС негізгі бағыты: бұрғылау ерітінділеріне, газтурбиналық қозғалтқыштарды тазалауға, сондай-ақ өнеркәсіптік суды тазартуға және әдеттегі суды тазартуға арналған химиялық реагенттерді сату; N-P-K кешенді минералды тыңайтқыштарды, ауыл шаруашылығына арналған калий минералды тыңайтқыштарын өндіру (Орал және Атырау қалаларындағы өндірістік және қойма үй-жайларын жалға алу); әртүрлі химиялық заттарды қаптау; кен орындарында әртүрлі (шаңды басу, өндіріс қалдықтарын, тұнбаларды жылжыту және кәдеге жарату және т.б.) қызметтер көрсетеді.</w:t>
      </w:r>
    </w:p>
    <w:p w14:paraId="409259D1" w14:textId="77777777" w:rsidR="00B42D68" w:rsidRPr="00B42D68" w:rsidRDefault="00B42D68"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B42D68">
        <w:rPr>
          <w:rFonts w:ascii="Times New Roman" w:eastAsia="Calibri" w:hAnsi="Times New Roman" w:cs="Times New Roman"/>
          <w:kern w:val="2"/>
          <w:sz w:val="28"/>
          <w:szCs w:val="28"/>
          <w:lang w:val="kk-KZ" w:eastAsia="ru-RU"/>
          <w14:ligatures w14:val="standardContextual"/>
        </w:rPr>
        <w:t>Кәсіпкерлікті дамытудың 2021-2025 жылдарға арналған ұлттық жобасы аясында сыйақы мөлшерлемесін субсидиялау және кредиттерді кепілдендіру құралдарына мемлекеттік қолдау көрсетілді.</w:t>
      </w:r>
    </w:p>
    <w:p w14:paraId="62FFB373" w14:textId="44100697" w:rsidR="00C74AE9" w:rsidRPr="00936B11" w:rsidRDefault="00C74AE9" w:rsidP="00427BCB">
      <w:pPr>
        <w:spacing w:after="0" w:line="240" w:lineRule="auto"/>
        <w:jc w:val="both"/>
        <w:rPr>
          <w:noProof/>
          <w:lang w:val="kk-KZ" w:eastAsia="ru-RU"/>
        </w:rPr>
      </w:pPr>
      <w:r w:rsidRPr="00AD0838">
        <w:rPr>
          <w:noProof/>
          <w:lang w:eastAsia="ru-RU"/>
        </w:rPr>
        <w:drawing>
          <wp:inline distT="0" distB="0" distL="0" distR="0" wp14:anchorId="5CF598B3" wp14:editId="756072ED">
            <wp:extent cx="2933700" cy="2159635"/>
            <wp:effectExtent l="0" t="0" r="0" b="0"/>
            <wp:docPr id="15" name="Рисунок 15" descr="C:\Users\Kazbek.Karabalin\Desktop\Проекту ДС\ТОО Хим Инвест\Новая папка\IMG_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bek.Karabalin\Desktop\Проекту ДС\ТОО Хим Инвест\Новая папка\IMG_581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34196" cy="2160000"/>
                    </a:xfrm>
                    <a:prstGeom prst="rect">
                      <a:avLst/>
                    </a:prstGeom>
                    <a:noFill/>
                    <a:ln>
                      <a:noFill/>
                    </a:ln>
                  </pic:spPr>
                </pic:pic>
              </a:graphicData>
            </a:graphic>
          </wp:inline>
        </w:drawing>
      </w:r>
      <w:r w:rsidR="00AE0C09" w:rsidRPr="00936B11">
        <w:rPr>
          <w:noProof/>
          <w:lang w:val="kk-KZ" w:eastAsia="ru-RU"/>
        </w:rPr>
        <w:t xml:space="preserve"> </w:t>
      </w:r>
      <w:r w:rsidRPr="00AD0838">
        <w:rPr>
          <w:noProof/>
          <w:lang w:eastAsia="ru-RU"/>
        </w:rPr>
        <w:drawing>
          <wp:inline distT="0" distB="0" distL="0" distR="0" wp14:anchorId="0F663333" wp14:editId="51C27CDA">
            <wp:extent cx="2924175" cy="2159635"/>
            <wp:effectExtent l="0" t="0" r="9525" b="0"/>
            <wp:docPr id="16" name="Рисунок 16" descr="C:\Users\Kazbek.Karabalin\Desktop\Проекту ДС\ТОО Хим Инвест\Новая папка\IMG_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zbek.Karabalin\Desktop\Проекту ДС\ТОО Хим Инвест\Новая папка\IMG_582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24669" cy="2160000"/>
                    </a:xfrm>
                    <a:prstGeom prst="rect">
                      <a:avLst/>
                    </a:prstGeom>
                    <a:noFill/>
                    <a:ln>
                      <a:noFill/>
                    </a:ln>
                  </pic:spPr>
                </pic:pic>
              </a:graphicData>
            </a:graphic>
          </wp:inline>
        </w:drawing>
      </w:r>
    </w:p>
    <w:p w14:paraId="35D9A09A" w14:textId="78F3144D" w:rsidR="009100EF" w:rsidRPr="00936B11" w:rsidRDefault="009100EF" w:rsidP="00427BCB">
      <w:pPr>
        <w:spacing w:after="0" w:line="240" w:lineRule="auto"/>
        <w:jc w:val="both"/>
        <w:rPr>
          <w:noProof/>
          <w:lang w:val="kk-KZ" w:eastAsia="ru-RU"/>
        </w:rPr>
      </w:pPr>
    </w:p>
    <w:p w14:paraId="05F5C694" w14:textId="2945ED9C" w:rsidR="00936B11" w:rsidRDefault="00936B11" w:rsidP="00427BCB">
      <w:pPr>
        <w:spacing w:after="0" w:line="240" w:lineRule="auto"/>
        <w:ind w:firstLine="708"/>
        <w:jc w:val="both"/>
        <w:rPr>
          <w:rFonts w:ascii="Times New Roman" w:eastAsia="Calibri" w:hAnsi="Times New Roman" w:cs="Times New Roman"/>
          <w:b/>
          <w:bCs/>
          <w:kern w:val="2"/>
          <w:sz w:val="28"/>
          <w:szCs w:val="28"/>
          <w:lang w:val="kk-KZ" w:eastAsia="ru-RU"/>
          <w14:ligatures w14:val="standardContextual"/>
        </w:rPr>
      </w:pPr>
      <w:r w:rsidRPr="00936B11">
        <w:rPr>
          <w:rFonts w:ascii="Times New Roman" w:eastAsia="Calibri" w:hAnsi="Times New Roman" w:cs="Times New Roman"/>
          <w:b/>
          <w:bCs/>
          <w:kern w:val="2"/>
          <w:sz w:val="28"/>
          <w:szCs w:val="28"/>
          <w:highlight w:val="yellow"/>
          <w:lang w:val="kk-KZ" w:eastAsia="ru-RU"/>
          <w14:ligatures w14:val="standardContextual"/>
        </w:rPr>
        <w:t>«ҚАУСТИК» АҚ (Ірі бизнес) (20130-Бейорганикалық химикаттардың негізгі басқа түрін өндіру)</w:t>
      </w:r>
    </w:p>
    <w:p w14:paraId="6D721520" w14:textId="20D45FD4" w:rsidR="00A46578" w:rsidRPr="00A46578" w:rsidRDefault="00A46578" w:rsidP="00A46578">
      <w:pPr>
        <w:spacing w:after="0" w:line="240" w:lineRule="auto"/>
        <w:ind w:firstLine="708"/>
        <w:jc w:val="both"/>
        <w:rPr>
          <w:rFonts w:ascii="Times New Roman" w:eastAsia="Calibri" w:hAnsi="Times New Roman" w:cs="Times New Roman"/>
          <w:bCs/>
          <w:kern w:val="2"/>
          <w:sz w:val="28"/>
          <w:szCs w:val="28"/>
          <w:lang w:val="kk-KZ" w:eastAsia="ru-RU"/>
          <w14:ligatures w14:val="standardContextual"/>
        </w:rPr>
      </w:pPr>
      <w:r w:rsidRPr="00A46578">
        <w:rPr>
          <w:rFonts w:ascii="Times New Roman" w:eastAsia="Calibri" w:hAnsi="Times New Roman" w:cs="Times New Roman"/>
          <w:bCs/>
          <w:kern w:val="2"/>
          <w:sz w:val="28"/>
          <w:szCs w:val="28"/>
          <w:lang w:val="kk-KZ" w:eastAsia="ru-RU"/>
          <w14:ligatures w14:val="standardContextual"/>
        </w:rPr>
        <w:t xml:space="preserve">"Даму" Қоры </w:t>
      </w:r>
      <w:r>
        <w:rPr>
          <w:rFonts w:ascii="Times New Roman" w:eastAsia="Calibri" w:hAnsi="Times New Roman" w:cs="Times New Roman"/>
          <w:bCs/>
          <w:kern w:val="2"/>
          <w:sz w:val="28"/>
          <w:szCs w:val="28"/>
          <w:lang w:val="kk-KZ" w:eastAsia="ru-RU"/>
          <w14:ligatures w14:val="standardContextual"/>
        </w:rPr>
        <w:t>шағын және орта бизнесты</w:t>
      </w:r>
      <w:bookmarkStart w:id="0" w:name="_GoBack"/>
      <w:bookmarkEnd w:id="0"/>
      <w:r w:rsidRPr="00A46578">
        <w:rPr>
          <w:rFonts w:ascii="Times New Roman" w:eastAsia="Calibri" w:hAnsi="Times New Roman" w:cs="Times New Roman"/>
          <w:bCs/>
          <w:kern w:val="2"/>
          <w:sz w:val="28"/>
          <w:szCs w:val="28"/>
          <w:lang w:val="kk-KZ" w:eastAsia="ru-RU"/>
          <w14:ligatures w14:val="standardContextual"/>
        </w:rPr>
        <w:t xml:space="preserve"> қолдаудың мемлекеттік шараларының </w:t>
      </w:r>
      <w:r>
        <w:rPr>
          <w:rFonts w:ascii="Times New Roman" w:eastAsia="Calibri" w:hAnsi="Times New Roman" w:cs="Times New Roman"/>
          <w:bCs/>
          <w:kern w:val="2"/>
          <w:sz w:val="28"/>
          <w:szCs w:val="28"/>
          <w:lang w:val="kk-KZ" w:eastAsia="ru-RU"/>
          <w14:ligatures w14:val="standardContextual"/>
        </w:rPr>
        <w:t>негізгі операторы болып табылғанымен</w:t>
      </w:r>
      <w:r w:rsidRPr="00A46578">
        <w:rPr>
          <w:rFonts w:ascii="Times New Roman" w:eastAsia="Calibri" w:hAnsi="Times New Roman" w:cs="Times New Roman"/>
          <w:bCs/>
          <w:kern w:val="2"/>
          <w:sz w:val="28"/>
          <w:szCs w:val="28"/>
          <w:lang w:val="kk-KZ" w:eastAsia="ru-RU"/>
          <w14:ligatures w14:val="standardContextual"/>
        </w:rPr>
        <w:t>, сондай-ақ мемлекеттік емес ұйымдармен әріптестікте жұмыс істейді және Біріккен Ұлттар Ұйымының Даму бағдарламасы бойынша жобалард</w:t>
      </w:r>
      <w:r>
        <w:rPr>
          <w:rFonts w:ascii="Times New Roman" w:eastAsia="Calibri" w:hAnsi="Times New Roman" w:cs="Times New Roman"/>
          <w:bCs/>
          <w:kern w:val="2"/>
          <w:sz w:val="28"/>
          <w:szCs w:val="28"/>
          <w:lang w:val="kk-KZ" w:eastAsia="ru-RU"/>
          <w14:ligatures w14:val="standardContextual"/>
        </w:rPr>
        <w:t>ы іске асырады және елдің төмен</w:t>
      </w:r>
      <w:r w:rsidRPr="00A46578">
        <w:rPr>
          <w:rFonts w:ascii="Times New Roman" w:eastAsia="Calibri" w:hAnsi="Times New Roman" w:cs="Times New Roman"/>
          <w:bCs/>
          <w:kern w:val="2"/>
          <w:sz w:val="28"/>
          <w:szCs w:val="28"/>
          <w:lang w:val="kk-KZ" w:eastAsia="ru-RU"/>
          <w14:ligatures w14:val="standardContextual"/>
        </w:rPr>
        <w:t>к</w:t>
      </w:r>
      <w:r>
        <w:rPr>
          <w:rFonts w:ascii="Times New Roman" w:eastAsia="Calibri" w:hAnsi="Times New Roman" w:cs="Times New Roman"/>
          <w:bCs/>
          <w:kern w:val="2"/>
          <w:sz w:val="28"/>
          <w:szCs w:val="28"/>
          <w:lang w:val="kk-KZ" w:eastAsia="ru-RU"/>
          <w14:ligatures w14:val="standardContextual"/>
        </w:rPr>
        <w:t>өмір</w:t>
      </w:r>
      <w:r w:rsidRPr="00A46578">
        <w:rPr>
          <w:rFonts w:ascii="Times New Roman" w:eastAsia="Calibri" w:hAnsi="Times New Roman" w:cs="Times New Roman"/>
          <w:bCs/>
          <w:kern w:val="2"/>
          <w:sz w:val="28"/>
          <w:szCs w:val="28"/>
          <w:lang w:val="kk-KZ" w:eastAsia="ru-RU"/>
          <w14:ligatures w14:val="standardContextual"/>
        </w:rPr>
        <w:t>текті даму бағытына қатысады.</w:t>
      </w:r>
    </w:p>
    <w:p w14:paraId="7AB93BD5" w14:textId="66FE5C97" w:rsidR="00A46578" w:rsidRPr="00A46578" w:rsidRDefault="00A46578" w:rsidP="00A46578">
      <w:pPr>
        <w:spacing w:after="0" w:line="240" w:lineRule="auto"/>
        <w:ind w:firstLine="708"/>
        <w:jc w:val="both"/>
        <w:rPr>
          <w:rFonts w:ascii="Times New Roman" w:eastAsia="Calibri" w:hAnsi="Times New Roman" w:cs="Times New Roman"/>
          <w:bCs/>
          <w:kern w:val="2"/>
          <w:sz w:val="28"/>
          <w:szCs w:val="28"/>
          <w:lang w:val="kk-KZ" w:eastAsia="ru-RU"/>
          <w14:ligatures w14:val="standardContextual"/>
        </w:rPr>
      </w:pPr>
      <w:r w:rsidRPr="00A46578">
        <w:rPr>
          <w:rFonts w:ascii="Times New Roman" w:eastAsia="Calibri" w:hAnsi="Times New Roman" w:cs="Times New Roman"/>
          <w:bCs/>
          <w:kern w:val="2"/>
          <w:sz w:val="28"/>
          <w:szCs w:val="28"/>
          <w:lang w:val="kk-KZ" w:eastAsia="ru-RU"/>
          <w14:ligatures w14:val="standardContextual"/>
        </w:rPr>
        <w:t>Осындай мысалдардың бірі - "КАУСТИК"</w:t>
      </w:r>
      <w:r>
        <w:rPr>
          <w:rFonts w:ascii="Times New Roman" w:eastAsia="Calibri" w:hAnsi="Times New Roman" w:cs="Times New Roman"/>
          <w:bCs/>
          <w:kern w:val="2"/>
          <w:sz w:val="28"/>
          <w:szCs w:val="28"/>
          <w:lang w:val="kk-KZ" w:eastAsia="ru-RU"/>
          <w14:ligatures w14:val="standardContextual"/>
        </w:rPr>
        <w:t xml:space="preserve"> </w:t>
      </w:r>
      <w:r w:rsidRPr="00A46578">
        <w:rPr>
          <w:rFonts w:ascii="Times New Roman" w:eastAsia="Calibri" w:hAnsi="Times New Roman" w:cs="Times New Roman"/>
          <w:bCs/>
          <w:kern w:val="2"/>
          <w:sz w:val="28"/>
          <w:szCs w:val="28"/>
          <w:lang w:val="kk-KZ" w:eastAsia="ru-RU"/>
          <w14:ligatures w14:val="standardContextual"/>
        </w:rPr>
        <w:t>АҚ компаниясы.</w:t>
      </w:r>
    </w:p>
    <w:p w14:paraId="40CFE1D3" w14:textId="77777777" w:rsidR="00936B11" w:rsidRPr="00936B11" w:rsidRDefault="00936B1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36B11">
        <w:rPr>
          <w:rFonts w:ascii="Times New Roman" w:eastAsia="Calibri" w:hAnsi="Times New Roman" w:cs="Times New Roman"/>
          <w:kern w:val="2"/>
          <w:sz w:val="28"/>
          <w:szCs w:val="28"/>
          <w:lang w:val="kk-KZ" w:eastAsia="ru-RU"/>
          <w14:ligatures w14:val="standardContextual"/>
        </w:rPr>
        <w:lastRenderedPageBreak/>
        <w:t>«Каустик» АҚ – қызметі өндірілетін химиялық өнімдер желісін кеңейтуге, оның сапасын арттыруға және тұтынушылардың химиялық өнімдерге сұранысын қанағаттандыруға бағытталған серпінді дамып келе жатқан кәсіпорын.</w:t>
      </w:r>
    </w:p>
    <w:p w14:paraId="02172F20" w14:textId="77777777" w:rsidR="00936B11" w:rsidRPr="00936B11" w:rsidRDefault="00936B1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36B11">
        <w:rPr>
          <w:rFonts w:ascii="Times New Roman" w:eastAsia="Calibri" w:hAnsi="Times New Roman" w:cs="Times New Roman"/>
          <w:kern w:val="2"/>
          <w:sz w:val="28"/>
          <w:szCs w:val="28"/>
          <w:lang w:val="kk-KZ" w:eastAsia="ru-RU"/>
          <w14:ligatures w14:val="standardContextual"/>
        </w:rPr>
        <w:t>Кешен ең заманауи еуропалық технологияларды пайдалана отырып, төмен өндірістік шығындармен және Қазақстан Республикасының ең қатаң экологиялық талаптарына міндетті түрде сәйкес келетін өнімдердің қажетті ассортиментін шығаруды қамти отырып салынған. Технологиялық лицензия беруші және жабдықты жеткізуші «Thyssenkrupp Uhde Chlorine Engineers GmbH» компаниясы.</w:t>
      </w:r>
    </w:p>
    <w:p w14:paraId="4E779F70" w14:textId="77777777" w:rsidR="00936B11" w:rsidRPr="00936B11" w:rsidRDefault="00936B11" w:rsidP="00427BCB">
      <w:pPr>
        <w:spacing w:after="0" w:line="240" w:lineRule="auto"/>
        <w:jc w:val="both"/>
        <w:rPr>
          <w:rFonts w:ascii="Times New Roman" w:eastAsia="Calibri" w:hAnsi="Times New Roman" w:cs="Times New Roman"/>
          <w:kern w:val="2"/>
          <w:sz w:val="28"/>
          <w:szCs w:val="28"/>
          <w:lang w:val="kk-KZ"/>
          <w14:ligatures w14:val="standardContextual"/>
        </w:rPr>
      </w:pPr>
    </w:p>
    <w:p w14:paraId="5E2C6A19" w14:textId="77777777" w:rsidR="00936B11" w:rsidRPr="00936B11" w:rsidRDefault="00936B1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36B11">
        <w:rPr>
          <w:rFonts w:ascii="Times New Roman" w:eastAsia="Calibri" w:hAnsi="Times New Roman" w:cs="Times New Roman"/>
          <w:kern w:val="2"/>
          <w:sz w:val="28"/>
          <w:szCs w:val="28"/>
          <w:lang w:val="kk-KZ" w:eastAsia="ru-RU"/>
          <w14:ligatures w14:val="standardContextual"/>
        </w:rPr>
        <w:t>«Каустик» АҚ хлор және каустикалық сода өндірісін іске қосты. Компанияның келісім-шарт негізінде өзінің тұрақты тұтынушылары бар. Жұмысшылар саны 224 адамға артты, кәсіпорын шетелдік мамандарды да тартты.</w:t>
      </w:r>
    </w:p>
    <w:p w14:paraId="68EF2CD4" w14:textId="77777777" w:rsidR="00936B11" w:rsidRPr="00936B11" w:rsidRDefault="00936B11" w:rsidP="00427BCB">
      <w:pPr>
        <w:spacing w:after="0" w:line="240" w:lineRule="auto"/>
        <w:ind w:firstLine="708"/>
        <w:jc w:val="both"/>
        <w:rPr>
          <w:rFonts w:ascii="Times New Roman" w:eastAsia="Calibri" w:hAnsi="Times New Roman" w:cs="Times New Roman"/>
          <w:kern w:val="2"/>
          <w:sz w:val="28"/>
          <w:szCs w:val="28"/>
          <w:lang w:val="kk-KZ" w:eastAsia="ru-RU"/>
          <w14:ligatures w14:val="standardContextual"/>
        </w:rPr>
      </w:pPr>
      <w:r w:rsidRPr="00936B11">
        <w:rPr>
          <w:rFonts w:ascii="Times New Roman" w:eastAsia="Calibri" w:hAnsi="Times New Roman" w:cs="Times New Roman"/>
          <w:kern w:val="2"/>
          <w:sz w:val="28"/>
          <w:szCs w:val="28"/>
          <w:lang w:val="kk-KZ" w:eastAsia="ru-RU"/>
          <w14:ligatures w14:val="standardContextual"/>
        </w:rPr>
        <w:t xml:space="preserve">Кәсіпкерлікті дамытудың 2021-2025 жылдарға арналған ұлттық жобасы аясында инвестициялық жобаға, сондай-ақ </w:t>
      </w:r>
      <w:r w:rsidRPr="00936B11">
        <w:rPr>
          <w:rFonts w:ascii="Times New Roman" w:eastAsia="Calibri" w:hAnsi="Times New Roman" w:cs="Times New Roman"/>
          <w:b/>
          <w:bCs/>
          <w:kern w:val="2"/>
          <w:sz w:val="28"/>
          <w:szCs w:val="28"/>
          <w:lang w:val="kk-KZ" w:eastAsia="ru-RU"/>
          <w14:ligatures w14:val="standardContextual"/>
        </w:rPr>
        <w:t>БҰҰДБ ЖЭК</w:t>
      </w:r>
      <w:r w:rsidRPr="00936B11">
        <w:rPr>
          <w:rFonts w:ascii="Times New Roman" w:eastAsia="Calibri" w:hAnsi="Times New Roman" w:cs="Times New Roman"/>
          <w:kern w:val="2"/>
          <w:sz w:val="28"/>
          <w:szCs w:val="28"/>
          <w:lang w:val="kk-KZ" w:eastAsia="ru-RU"/>
          <w14:ligatures w14:val="standardContextual"/>
        </w:rPr>
        <w:t xml:space="preserve"> бағдарламасы бойынша ОТҚ-1 орталық таратушы қосалқы станциясындағы трансформаторларды ауыстыруға (Төмен көміртекті дамыту үшін тұрақты қалалар шеңберінде субсидиялау бағдарламасы) биылғы жылы Біріккен Ұлттар Ұйымының Даму бағдарламасы есебінен мемлекеттік қолдау көрсетілді.</w:t>
      </w:r>
    </w:p>
    <w:p w14:paraId="167C9CC4" w14:textId="4992A437" w:rsidR="009944DA" w:rsidRPr="00427BCB" w:rsidRDefault="009100EF" w:rsidP="00427BCB">
      <w:pPr>
        <w:spacing w:after="0" w:line="240" w:lineRule="auto"/>
        <w:jc w:val="both"/>
        <w:rPr>
          <w:rFonts w:ascii="Arial" w:hAnsi="Arial" w:cs="Arial"/>
          <w:sz w:val="24"/>
          <w:szCs w:val="24"/>
        </w:rPr>
      </w:pPr>
      <w:r>
        <w:rPr>
          <w:noProof/>
          <w:lang w:eastAsia="ru-RU"/>
        </w:rPr>
        <w:drawing>
          <wp:inline distT="0" distB="0" distL="0" distR="0" wp14:anchorId="7A5C3099" wp14:editId="3DC16979">
            <wp:extent cx="2895600" cy="179006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устик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5032" cy="1808260"/>
                    </a:xfrm>
                    <a:prstGeom prst="rect">
                      <a:avLst/>
                    </a:prstGeom>
                  </pic:spPr>
                </pic:pic>
              </a:graphicData>
            </a:graphic>
          </wp:inline>
        </w:drawing>
      </w:r>
      <w:r>
        <w:rPr>
          <w:noProof/>
          <w:lang w:eastAsia="ru-RU"/>
        </w:rPr>
        <w:drawing>
          <wp:inline distT="0" distB="0" distL="0" distR="0" wp14:anchorId="3FF82597" wp14:editId="2DC6FB81">
            <wp:extent cx="2990850" cy="178244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устик.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0786" cy="1788367"/>
                    </a:xfrm>
                    <a:prstGeom prst="rect">
                      <a:avLst/>
                    </a:prstGeom>
                  </pic:spPr>
                </pic:pic>
              </a:graphicData>
            </a:graphic>
          </wp:inline>
        </w:drawing>
      </w:r>
    </w:p>
    <w:sectPr w:rsidR="009944DA" w:rsidRPr="00427B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F36EE"/>
    <w:multiLevelType w:val="hybridMultilevel"/>
    <w:tmpl w:val="132CF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CE33C3"/>
    <w:multiLevelType w:val="hybridMultilevel"/>
    <w:tmpl w:val="FC586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1912223"/>
    <w:multiLevelType w:val="hybridMultilevel"/>
    <w:tmpl w:val="87764F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68012D80"/>
    <w:multiLevelType w:val="hybridMultilevel"/>
    <w:tmpl w:val="7856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0E2"/>
    <w:rsid w:val="000002DB"/>
    <w:rsid w:val="000021AF"/>
    <w:rsid w:val="000922E7"/>
    <w:rsid w:val="000A6FAC"/>
    <w:rsid w:val="00181E5A"/>
    <w:rsid w:val="001841C2"/>
    <w:rsid w:val="00190792"/>
    <w:rsid w:val="001C5755"/>
    <w:rsid w:val="001D3D2D"/>
    <w:rsid w:val="002240D3"/>
    <w:rsid w:val="00261194"/>
    <w:rsid w:val="002673B2"/>
    <w:rsid w:val="002747A1"/>
    <w:rsid w:val="00283565"/>
    <w:rsid w:val="002F3EF4"/>
    <w:rsid w:val="003565D5"/>
    <w:rsid w:val="00383AE2"/>
    <w:rsid w:val="003E4C66"/>
    <w:rsid w:val="004179A6"/>
    <w:rsid w:val="00427BCB"/>
    <w:rsid w:val="004405D8"/>
    <w:rsid w:val="004473D1"/>
    <w:rsid w:val="00492264"/>
    <w:rsid w:val="004A4E06"/>
    <w:rsid w:val="004C716A"/>
    <w:rsid w:val="00512BC8"/>
    <w:rsid w:val="00630780"/>
    <w:rsid w:val="00642165"/>
    <w:rsid w:val="006630B1"/>
    <w:rsid w:val="00680E04"/>
    <w:rsid w:val="006B66AE"/>
    <w:rsid w:val="006C1239"/>
    <w:rsid w:val="006C5094"/>
    <w:rsid w:val="006C5512"/>
    <w:rsid w:val="007460E2"/>
    <w:rsid w:val="00814B23"/>
    <w:rsid w:val="00831937"/>
    <w:rsid w:val="00856FB9"/>
    <w:rsid w:val="00877EAA"/>
    <w:rsid w:val="008807E1"/>
    <w:rsid w:val="008B3365"/>
    <w:rsid w:val="008B4E39"/>
    <w:rsid w:val="009100EF"/>
    <w:rsid w:val="00920D71"/>
    <w:rsid w:val="00936B11"/>
    <w:rsid w:val="00984F83"/>
    <w:rsid w:val="009944DA"/>
    <w:rsid w:val="009C73E7"/>
    <w:rsid w:val="009D2D06"/>
    <w:rsid w:val="00A149DE"/>
    <w:rsid w:val="00A46578"/>
    <w:rsid w:val="00AC51CA"/>
    <w:rsid w:val="00AE0C09"/>
    <w:rsid w:val="00B42D68"/>
    <w:rsid w:val="00B6308D"/>
    <w:rsid w:val="00BA1431"/>
    <w:rsid w:val="00BC7887"/>
    <w:rsid w:val="00BF1B6A"/>
    <w:rsid w:val="00C12387"/>
    <w:rsid w:val="00C6074C"/>
    <w:rsid w:val="00C74AE9"/>
    <w:rsid w:val="00E171F2"/>
    <w:rsid w:val="00E8393C"/>
    <w:rsid w:val="00E95612"/>
    <w:rsid w:val="00EA6F05"/>
    <w:rsid w:val="00F40039"/>
    <w:rsid w:val="00FA7E88"/>
    <w:rsid w:val="00FC07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6CE42"/>
  <w15:chartTrackingRefBased/>
  <w15:docId w15:val="{73AB33A6-6DD9-4CD0-B394-371705DA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240D3"/>
    <w:rPr>
      <w:sz w:val="16"/>
      <w:szCs w:val="16"/>
    </w:rPr>
  </w:style>
  <w:style w:type="paragraph" w:styleId="a4">
    <w:name w:val="annotation text"/>
    <w:basedOn w:val="a"/>
    <w:link w:val="a5"/>
    <w:uiPriority w:val="99"/>
    <w:semiHidden/>
    <w:unhideWhenUsed/>
    <w:rsid w:val="002240D3"/>
    <w:pPr>
      <w:spacing w:line="240" w:lineRule="auto"/>
    </w:pPr>
    <w:rPr>
      <w:sz w:val="20"/>
      <w:szCs w:val="20"/>
    </w:rPr>
  </w:style>
  <w:style w:type="character" w:customStyle="1" w:styleId="a5">
    <w:name w:val="Текст примечания Знак"/>
    <w:basedOn w:val="a0"/>
    <w:link w:val="a4"/>
    <w:uiPriority w:val="99"/>
    <w:semiHidden/>
    <w:rsid w:val="002240D3"/>
    <w:rPr>
      <w:sz w:val="20"/>
      <w:szCs w:val="20"/>
    </w:rPr>
  </w:style>
  <w:style w:type="paragraph" w:styleId="a6">
    <w:name w:val="annotation subject"/>
    <w:basedOn w:val="a4"/>
    <w:next w:val="a4"/>
    <w:link w:val="a7"/>
    <w:uiPriority w:val="99"/>
    <w:semiHidden/>
    <w:unhideWhenUsed/>
    <w:rsid w:val="002240D3"/>
    <w:rPr>
      <w:b/>
      <w:bCs/>
    </w:rPr>
  </w:style>
  <w:style w:type="character" w:customStyle="1" w:styleId="a7">
    <w:name w:val="Тема примечания Знак"/>
    <w:basedOn w:val="a5"/>
    <w:link w:val="a6"/>
    <w:uiPriority w:val="99"/>
    <w:semiHidden/>
    <w:rsid w:val="002240D3"/>
    <w:rPr>
      <w:b/>
      <w:bCs/>
      <w:sz w:val="20"/>
      <w:szCs w:val="20"/>
    </w:rPr>
  </w:style>
  <w:style w:type="paragraph" w:styleId="a8">
    <w:name w:val="Balloon Text"/>
    <w:basedOn w:val="a"/>
    <w:link w:val="a9"/>
    <w:uiPriority w:val="99"/>
    <w:semiHidden/>
    <w:unhideWhenUsed/>
    <w:rsid w:val="002240D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240D3"/>
    <w:rPr>
      <w:rFonts w:ascii="Segoe UI" w:hAnsi="Segoe UI" w:cs="Segoe UI"/>
      <w:sz w:val="18"/>
      <w:szCs w:val="18"/>
    </w:rPr>
  </w:style>
  <w:style w:type="paragraph" w:styleId="aa">
    <w:name w:val="List Paragraph"/>
    <w:basedOn w:val="a"/>
    <w:uiPriority w:val="34"/>
    <w:qFormat/>
    <w:rsid w:val="00B63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4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chart" Target="charts/chart3.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chart" Target="charts/chart1.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056;&#1072;&#1073;&#1086;&#1095;&#1080;&#1081;%20&#1089;&#1090;&#1086;&#1083;\0000001%202023\09%20&#1089;&#1077;&#1085;&#1090;&#1103;&#1073;&#1088;&#1100;\&#1057;&#1090;&#1072;&#1090;&#1100;&#1103;%20&#1093;&#1080;&#1084;%20&#1087;&#1088;&#1086;&#1084;,%20&#1092;&#1072;&#1088;&#1084;%20&#1087;&#1088;&#1086;&#1084;%20&#1080;&#1083;&#1080;%20&#1084;&#1072;&#1096;&#1080;&#1085;&#1086;&#1089;&#1090;&#1088;&#1086;&#1077;&#1085;&#1080;&#1077;\&#1056;&#1077;&#1079;&#1091;&#1083;&#1100;&#1090;&#1072;&#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6;&#1072;&#1073;&#1086;&#1095;&#1080;&#1081;%20&#1089;&#1090;&#1086;&#1083;\0000001%202023\09%20&#1089;&#1077;&#1085;&#1090;&#1103;&#1073;&#1088;&#1100;\&#1057;&#1090;&#1072;&#1090;&#1100;&#1103;%20&#1093;&#1080;&#1084;%20&#1087;&#1088;&#1086;&#1084;,%20&#1092;&#1072;&#1088;&#1084;%20&#1087;&#1088;&#1086;&#1084;%20&#1080;&#1083;&#1080;%20&#1084;&#1072;&#1096;&#1080;&#1085;&#1086;&#1089;&#1090;&#1088;&#1086;&#1077;&#1085;&#1080;&#1077;\&#1056;&#1077;&#1079;&#1091;&#1083;&#1100;&#1090;&#1072;&#1090;&#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56;&#1072;&#1073;&#1086;&#1095;&#1080;&#1081;%20&#1089;&#1090;&#1086;&#1083;\0000001%202023\09%20&#1089;&#1077;&#1085;&#1090;&#1103;&#1073;&#1088;&#1100;\&#1057;&#1090;&#1072;&#1090;&#1100;&#1103;%20&#1093;&#1080;&#1084;%20&#1087;&#1088;&#1086;&#1084;,%20&#1092;&#1072;&#1088;&#1084;%20&#1087;&#1088;&#1086;&#1084;%20&#1080;&#1083;&#1080;%20&#1084;&#1072;&#1096;&#1080;&#1085;&#1086;&#1089;&#1090;&#1088;&#1086;&#1077;&#1085;&#1080;&#1077;\&#1056;&#1077;&#1079;&#1091;&#1083;&#1100;&#1090;&#1072;&#1090;&#109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sz="1200" b="1"/>
              <a:t> Аймақтар бойынша</a:t>
            </a:r>
            <a:r>
              <a:rPr lang="ru-RU" sz="1200" b="1" baseline="0"/>
              <a:t> өнеркәсіптік өндіріс көлемі                </a:t>
            </a:r>
            <a:r>
              <a:rPr lang="ru-RU" sz="1200" b="1"/>
              <a:t>  2022 ж., млрд теңге</a:t>
            </a:r>
          </a:p>
        </c:rich>
      </c:tx>
      <c:layout>
        <c:manualLayout>
          <c:xMode val="edge"/>
          <c:yMode val="edge"/>
          <c:x val="0.17801193968401008"/>
          <c:y val="2.666666666666666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18600209287564545"/>
          <c:y val="0.1716"/>
          <c:w val="0.75733124045768785"/>
          <c:h val="0.73071111111111109"/>
        </c:manualLayout>
      </c:layout>
      <c:barChart>
        <c:barDir val="bar"/>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ЮЛ!$C$20:$C$39</c:f>
              <c:strCache>
                <c:ptCount val="20"/>
                <c:pt idx="0">
                  <c:v>Түркістан </c:v>
                </c:pt>
                <c:pt idx="1">
                  <c:v>Жетісу </c:v>
                </c:pt>
                <c:pt idx="2">
                  <c:v>Абай</c:v>
                </c:pt>
                <c:pt idx="3">
                  <c:v>Астана қаласы</c:v>
                </c:pt>
                <c:pt idx="4">
                  <c:v>Қостанай </c:v>
                </c:pt>
                <c:pt idx="5">
                  <c:v>Солтүстік Қазақстан</c:v>
                </c:pt>
                <c:pt idx="6">
                  <c:v>Батыс Қазақстан </c:v>
                </c:pt>
                <c:pt idx="7">
                  <c:v>Шымкент қаласы</c:v>
                </c:pt>
                <c:pt idx="8">
                  <c:v>Кызылординская</c:v>
                </c:pt>
                <c:pt idx="9">
                  <c:v>Ұлытау</c:v>
                </c:pt>
                <c:pt idx="10">
                  <c:v>Алматы қаласы</c:v>
                </c:pt>
                <c:pt idx="11">
                  <c:v>Алматы </c:v>
                </c:pt>
                <c:pt idx="12">
                  <c:v>Маңғыстау </c:v>
                </c:pt>
                <c:pt idx="13">
                  <c:v>Атырау </c:v>
                </c:pt>
                <c:pt idx="14">
                  <c:v>Павлодар </c:v>
                </c:pt>
                <c:pt idx="15">
                  <c:v>Ақмола </c:v>
                </c:pt>
                <c:pt idx="16">
                  <c:v>Қарағанды </c:v>
                </c:pt>
                <c:pt idx="17">
                  <c:v>Ақтөбе </c:v>
                </c:pt>
                <c:pt idx="18">
                  <c:v>Шығыс Қазақстан </c:v>
                </c:pt>
                <c:pt idx="19">
                  <c:v>Жамбыл </c:v>
                </c:pt>
              </c:strCache>
            </c:strRef>
          </c:cat>
          <c:val>
            <c:numRef>
              <c:f>ЮЛ!$D$20:$D$39</c:f>
              <c:numCache>
                <c:formatCode>_-* #\ ##0.0_-;\-* #\ ##0.0_-;_-* "-"??_-;_-@_-</c:formatCode>
                <c:ptCount val="20"/>
                <c:pt idx="0">
                  <c:v>0.50746199999999997</c:v>
                </c:pt>
                <c:pt idx="1">
                  <c:v>2.2268059999999998</c:v>
                </c:pt>
                <c:pt idx="2">
                  <c:v>2.2475019999999999</c:v>
                </c:pt>
                <c:pt idx="3">
                  <c:v>5.6888300000000003</c:v>
                </c:pt>
                <c:pt idx="4">
                  <c:v>7.6024450000000003</c:v>
                </c:pt>
                <c:pt idx="5">
                  <c:v>7.911403</c:v>
                </c:pt>
                <c:pt idx="6">
                  <c:v>12.611611999999999</c:v>
                </c:pt>
                <c:pt idx="7">
                  <c:v>13.593902999999999</c:v>
                </c:pt>
                <c:pt idx="8">
                  <c:v>15.173422</c:v>
                </c:pt>
                <c:pt idx="9">
                  <c:v>17.41235</c:v>
                </c:pt>
                <c:pt idx="10">
                  <c:v>17.537818999999999</c:v>
                </c:pt>
                <c:pt idx="11">
                  <c:v>23.012502999999999</c:v>
                </c:pt>
                <c:pt idx="12">
                  <c:v>37.396799999999999</c:v>
                </c:pt>
                <c:pt idx="13">
                  <c:v>44.164797999999998</c:v>
                </c:pt>
                <c:pt idx="14">
                  <c:v>56.962473000000003</c:v>
                </c:pt>
                <c:pt idx="15">
                  <c:v>64.289884000000001</c:v>
                </c:pt>
                <c:pt idx="16">
                  <c:v>70.628564999999995</c:v>
                </c:pt>
                <c:pt idx="17">
                  <c:v>81.436921999999996</c:v>
                </c:pt>
                <c:pt idx="18">
                  <c:v>122.777686</c:v>
                </c:pt>
                <c:pt idx="19">
                  <c:v>304.634522</c:v>
                </c:pt>
              </c:numCache>
            </c:numRef>
          </c:val>
          <c:extLst>
            <c:ext xmlns:c16="http://schemas.microsoft.com/office/drawing/2014/chart" uri="{C3380CC4-5D6E-409C-BE32-E72D297353CC}">
              <c16:uniqueId val="{00000000-D587-47E4-9171-0C9F26B22ED8}"/>
            </c:ext>
          </c:extLst>
        </c:ser>
        <c:dLbls>
          <c:showLegendKey val="0"/>
          <c:showVal val="0"/>
          <c:showCatName val="0"/>
          <c:showSerName val="0"/>
          <c:showPercent val="0"/>
          <c:showBubbleSize val="0"/>
        </c:dLbls>
        <c:gapWidth val="50"/>
        <c:axId val="623854111"/>
        <c:axId val="623877407"/>
      </c:barChart>
      <c:catAx>
        <c:axId val="623854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23877407"/>
        <c:crosses val="autoZero"/>
        <c:auto val="1"/>
        <c:lblAlgn val="ctr"/>
        <c:lblOffset val="100"/>
        <c:tickLblSkip val="1"/>
        <c:noMultiLvlLbl val="0"/>
      </c:catAx>
      <c:valAx>
        <c:axId val="623877407"/>
        <c:scaling>
          <c:orientation val="minMax"/>
        </c:scaling>
        <c:delete val="0"/>
        <c:axPos val="b"/>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23854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sz="1200" b="1"/>
              <a:t>Сауда</a:t>
            </a:r>
            <a:r>
              <a:rPr lang="ru-RU" sz="1200" b="1" baseline="0"/>
              <a:t> айналымы</a:t>
            </a:r>
            <a:r>
              <a:rPr lang="ru-RU" sz="1200" b="1"/>
              <a:t>, АҚШ млн долл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stacked"/>
        <c:varyColors val="0"/>
        <c:ser>
          <c:idx val="0"/>
          <c:order val="0"/>
          <c:tx>
            <c:strRef>
              <c:f>товарооборот!$B$7</c:f>
              <c:strCache>
                <c:ptCount val="1"/>
                <c:pt idx="0">
                  <c:v>Импорт</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товарооборот!$C$6:$H$6</c:f>
              <c:strCache>
                <c:ptCount val="6"/>
                <c:pt idx="0">
                  <c:v>2018 ж.</c:v>
                </c:pt>
                <c:pt idx="1">
                  <c:v>2019 ж.</c:v>
                </c:pt>
                <c:pt idx="2">
                  <c:v>2020 ж.</c:v>
                </c:pt>
                <c:pt idx="3">
                  <c:v>2021 ж.</c:v>
                </c:pt>
                <c:pt idx="4">
                  <c:v>2022 ж.</c:v>
                </c:pt>
                <c:pt idx="5">
                  <c:v>2023 ж. 8 айы</c:v>
                </c:pt>
              </c:strCache>
            </c:strRef>
          </c:cat>
          <c:val>
            <c:numRef>
              <c:f>товарооборот!$C$7:$H$7</c:f>
              <c:numCache>
                <c:formatCode>_-* #\ ##0.0_-;\-* #\ ##0.0_-;_-* "-"??_-;_-@_-</c:formatCode>
                <c:ptCount val="6"/>
                <c:pt idx="0">
                  <c:v>2593.9163330000001</c:v>
                </c:pt>
                <c:pt idx="1">
                  <c:v>2788.44338659</c:v>
                </c:pt>
                <c:pt idx="2">
                  <c:v>2616.97292513</c:v>
                </c:pt>
                <c:pt idx="3">
                  <c:v>3193.2886426700002</c:v>
                </c:pt>
                <c:pt idx="4">
                  <c:v>4278.9125834899996</c:v>
                </c:pt>
                <c:pt idx="5">
                  <c:v>3265.2839586800001</c:v>
                </c:pt>
              </c:numCache>
            </c:numRef>
          </c:val>
          <c:extLst>
            <c:ext xmlns:c16="http://schemas.microsoft.com/office/drawing/2014/chart" uri="{C3380CC4-5D6E-409C-BE32-E72D297353CC}">
              <c16:uniqueId val="{00000000-5F8C-43F5-858D-88B7A40A455E}"/>
            </c:ext>
          </c:extLst>
        </c:ser>
        <c:ser>
          <c:idx val="1"/>
          <c:order val="1"/>
          <c:tx>
            <c:strRef>
              <c:f>товарооборот!$B$8</c:f>
              <c:strCache>
                <c:ptCount val="1"/>
                <c:pt idx="0">
                  <c:v>Экспорт</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товарооборот!$C$6:$H$6</c:f>
              <c:strCache>
                <c:ptCount val="6"/>
                <c:pt idx="0">
                  <c:v>2018 ж.</c:v>
                </c:pt>
                <c:pt idx="1">
                  <c:v>2019 ж.</c:v>
                </c:pt>
                <c:pt idx="2">
                  <c:v>2020 ж.</c:v>
                </c:pt>
                <c:pt idx="3">
                  <c:v>2021 ж.</c:v>
                </c:pt>
                <c:pt idx="4">
                  <c:v>2022 ж.</c:v>
                </c:pt>
                <c:pt idx="5">
                  <c:v>2023 ж. 8 айы</c:v>
                </c:pt>
              </c:strCache>
            </c:strRef>
          </c:cat>
          <c:val>
            <c:numRef>
              <c:f>товарооборот!$C$8:$H$8</c:f>
              <c:numCache>
                <c:formatCode>_-* #\ ##0.0_-;\-* #\ ##0.0_-;_-* "-"??_-;_-@_-</c:formatCode>
                <c:ptCount val="6"/>
                <c:pt idx="0">
                  <c:v>745.66141587000095</c:v>
                </c:pt>
                <c:pt idx="1">
                  <c:v>777.7</c:v>
                </c:pt>
                <c:pt idx="2">
                  <c:v>731.88097160999996</c:v>
                </c:pt>
                <c:pt idx="3">
                  <c:v>909.33196733</c:v>
                </c:pt>
                <c:pt idx="4">
                  <c:v>1292.23363481</c:v>
                </c:pt>
                <c:pt idx="5">
                  <c:v>1101.35687194</c:v>
                </c:pt>
              </c:numCache>
            </c:numRef>
          </c:val>
          <c:extLst>
            <c:ext xmlns:c16="http://schemas.microsoft.com/office/drawing/2014/chart" uri="{C3380CC4-5D6E-409C-BE32-E72D297353CC}">
              <c16:uniqueId val="{00000001-5F8C-43F5-858D-88B7A40A455E}"/>
            </c:ext>
          </c:extLst>
        </c:ser>
        <c:dLbls>
          <c:showLegendKey val="0"/>
          <c:showVal val="0"/>
          <c:showCatName val="0"/>
          <c:showSerName val="0"/>
          <c:showPercent val="0"/>
          <c:showBubbleSize val="0"/>
        </c:dLbls>
        <c:gapWidth val="50"/>
        <c:overlap val="100"/>
        <c:axId val="1482450479"/>
        <c:axId val="1482448399"/>
      </c:barChart>
      <c:catAx>
        <c:axId val="1482450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82448399"/>
        <c:crosses val="autoZero"/>
        <c:auto val="1"/>
        <c:lblAlgn val="ctr"/>
        <c:lblOffset val="100"/>
        <c:noMultiLvlLbl val="0"/>
      </c:catAx>
      <c:valAx>
        <c:axId val="1482448399"/>
        <c:scaling>
          <c:orientation val="minMax"/>
        </c:scaling>
        <c:delete val="0"/>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82450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sz="1200" b="1"/>
              <a:t>Жалпы</a:t>
            </a:r>
            <a:r>
              <a:rPr lang="ru-RU" sz="1200" b="1" baseline="0"/>
              <a:t> сауда айналымы</a:t>
            </a:r>
            <a:r>
              <a:rPr lang="ru-RU" sz="1200" b="1"/>
              <a:t>, млн теңге</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lineChart>
        <c:grouping val="standard"/>
        <c:varyColors val="0"/>
        <c:ser>
          <c:idx val="0"/>
          <c:order val="0"/>
          <c:tx>
            <c:strRef>
              <c:f>товарооборот!$B$9</c:f>
              <c:strCache>
                <c:ptCount val="1"/>
                <c:pt idx="0">
                  <c:v>итого</c:v>
                </c:pt>
              </c:strCache>
            </c:strRef>
          </c:tx>
          <c:spPr>
            <a:ln w="28575" cap="rnd">
              <a:solidFill>
                <a:schemeClr val="accent1"/>
              </a:solidFill>
              <a:round/>
            </a:ln>
            <a:effectLst/>
          </c:spPr>
          <c:marker>
            <c:symbol val="triangle"/>
            <c:size val="9"/>
            <c:spPr>
              <a:solidFill>
                <a:schemeClr val="accent1"/>
              </a:solidFill>
              <a:ln w="9525">
                <a:solidFill>
                  <a:schemeClr val="accent1"/>
                </a:solidFill>
              </a:ln>
              <a:effectLst/>
            </c:spPr>
          </c:marker>
          <c:dLbls>
            <c:dLbl>
              <c:idx val="4"/>
              <c:layout>
                <c:manualLayout>
                  <c:x val="-6.9153797635760739E-2"/>
                  <c:y val="-6.5051060757143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9-45DD-9605-D20F4738623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товарооборот!$C$6:$H$6</c:f>
              <c:strCache>
                <c:ptCount val="6"/>
                <c:pt idx="0">
                  <c:v>2018 ж.</c:v>
                </c:pt>
                <c:pt idx="1">
                  <c:v>2019 ж.</c:v>
                </c:pt>
                <c:pt idx="2">
                  <c:v>2020 ж.</c:v>
                </c:pt>
                <c:pt idx="3">
                  <c:v>2021 ж.</c:v>
                </c:pt>
                <c:pt idx="4">
                  <c:v>2022 ж.</c:v>
                </c:pt>
                <c:pt idx="5">
                  <c:v>2023 ж. 8 айы</c:v>
                </c:pt>
              </c:strCache>
            </c:strRef>
          </c:cat>
          <c:val>
            <c:numRef>
              <c:f>товарооборот!$C$9:$H$9</c:f>
              <c:numCache>
                <c:formatCode>_-* #\ ##0.0_-;\-* #\ ##0.0_-;_-* "-"??_-;_-@_-</c:formatCode>
                <c:ptCount val="6"/>
                <c:pt idx="0">
                  <c:v>3339.577748870001</c:v>
                </c:pt>
                <c:pt idx="1">
                  <c:v>3566.1433865899999</c:v>
                </c:pt>
                <c:pt idx="2">
                  <c:v>3348.85389674</c:v>
                </c:pt>
                <c:pt idx="3">
                  <c:v>4102.6206099999999</c:v>
                </c:pt>
                <c:pt idx="4">
                  <c:v>5571.1462182999994</c:v>
                </c:pt>
                <c:pt idx="5">
                  <c:v>4366.6408306200001</c:v>
                </c:pt>
              </c:numCache>
            </c:numRef>
          </c:val>
          <c:smooth val="0"/>
          <c:extLst>
            <c:ext xmlns:c16="http://schemas.microsoft.com/office/drawing/2014/chart" uri="{C3380CC4-5D6E-409C-BE32-E72D297353CC}">
              <c16:uniqueId val="{00000000-3EB9-45DD-9605-D20F47386238}"/>
            </c:ext>
          </c:extLst>
        </c:ser>
        <c:dLbls>
          <c:showLegendKey val="0"/>
          <c:showVal val="0"/>
          <c:showCatName val="0"/>
          <c:showSerName val="0"/>
          <c:showPercent val="0"/>
          <c:showBubbleSize val="0"/>
        </c:dLbls>
        <c:marker val="1"/>
        <c:smooth val="0"/>
        <c:axId val="560040879"/>
        <c:axId val="560042127"/>
      </c:lineChart>
      <c:catAx>
        <c:axId val="56004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560042127"/>
        <c:crosses val="autoZero"/>
        <c:auto val="1"/>
        <c:lblAlgn val="ctr"/>
        <c:lblOffset val="100"/>
        <c:tickLblSkip val="1"/>
        <c:noMultiLvlLbl val="0"/>
      </c:catAx>
      <c:valAx>
        <c:axId val="560042127"/>
        <c:scaling>
          <c:orientation val="minMax"/>
        </c:scaling>
        <c:delete val="0"/>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560040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2577</TotalTime>
  <Pages>10</Pages>
  <Words>2227</Words>
  <Characters>12699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Зарина Нурлановна Кудайбергенова</dc:creator>
  <cp:keywords/>
  <dc:description/>
  <cp:lastModifiedBy>Бекзат Талапович Имашев</cp:lastModifiedBy>
  <cp:revision>57</cp:revision>
  <dcterms:created xsi:type="dcterms:W3CDTF">2023-02-16T06:04:00Z</dcterms:created>
  <dcterms:modified xsi:type="dcterms:W3CDTF">2023-11-13T11:06:00Z</dcterms:modified>
</cp:coreProperties>
</file>